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</w:rPr>
        <w:t>海宁市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  <w:lang w:eastAsia="zh-CN"/>
        </w:rPr>
        <w:t>第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  <w:lang w:eastAsia="zh-CN"/>
        </w:rPr>
        <w:t>届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</w:rPr>
        <w:t>中小学生灯彩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  <w:lang w:val="en-US" w:eastAsia="zh-CN"/>
        </w:rPr>
        <w:t>针刺画片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</w:rPr>
        <w:t>制作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  <w:lang w:val="en-US" w:eastAsia="zh-CN"/>
        </w:rPr>
        <w:t>比赛规则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一、预赛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auto"/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1.预赛参赛作品须紧扣活动主题，作品需原创。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auto"/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2.采用硖石灯彩制作方法，需展现出硖石灯彩“八大技法”中的“刻、画、针”等技艺。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auto"/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3.需提交作品实物，以灯彩针刺画片安装相框为宜（针刺画片尺寸不小于5寸）。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auto"/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4.相框内统一内置LED灯条，设置好开关，能亮灯。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auto"/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5.每位参赛者限交一件作品。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auto"/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1.根据规定的主题和材料，现场进行灯彩针刺画片制作，需体现硖石灯彩“八大技法”中的“刻、画、针”等技艺，图稿自行设计。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auto"/>
        <w:rPr>
          <w:rStyle w:val="4"/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2.作品尺寸：中学组长、宽尺寸均在30厘米以内；小学组长、宽尺寸均在20厘米以内。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auto"/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3.作品必须在2.5小时内由选手独立完成。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4.比赛针刺画片用纸由主办方提供；所需的刻盘、刻刀、针由主办方提供，不能使用自带排针图稿，更不能用尺；绘画工具、颜料等需自带。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5.每位参赛者限交一件作品。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Reference Sans Serif">
    <w:altName w:val="Verdana"/>
    <w:panose1 w:val="020B060403050404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47C0A"/>
    <w:rsid w:val="39A47C0A"/>
    <w:rsid w:val="56D0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yperlink.0"/>
    <w:basedOn w:val="5"/>
    <w:qFormat/>
    <w:uiPriority w:val="0"/>
    <w:rPr>
      <w:rFonts w:ascii="宋体" w:hAnsi="宋体" w:eastAsia="宋体" w:cs="宋体"/>
      <w:sz w:val="24"/>
      <w:szCs w:val="24"/>
      <w:lang w:val="zh-TW" w:eastAsia="zh-TW"/>
    </w:rPr>
  </w:style>
  <w:style w:type="character" w:customStyle="1" w:styleId="5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2025-09-12T07:13:00Z</dcterms:created>
  <dc:creator>Nii Või Naa</dc:creator>
  <cp:lastModifiedBy>Nii Või Naa</cp:lastModifiedBy>
  <dcterms:modified xsi:type="dcterms:W3CDTF">2025-09-12T07:50:02Z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