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bCs/>
          <w:color w:val="auto"/>
          <w:spacing w:val="-20"/>
          <w:sz w:val="32"/>
          <w:szCs w:val="32"/>
          <w:lang w:eastAsia="zh-CN"/>
        </w:rPr>
      </w:pPr>
      <w:r>
        <w:rPr>
          <w:rFonts w:hint="eastAsia" w:ascii="仿宋" w:hAnsi="仿宋" w:eastAsia="仿宋" w:cs="仿宋"/>
          <w:b/>
          <w:bCs/>
          <w:color w:val="auto"/>
          <w:spacing w:val="-20"/>
          <w:sz w:val="32"/>
          <w:szCs w:val="32"/>
        </w:rPr>
        <w:t>“</w:t>
      </w:r>
      <w:r>
        <w:rPr>
          <w:rFonts w:hint="eastAsia" w:ascii="仿宋" w:hAnsi="仿宋" w:eastAsia="仿宋" w:cs="仿宋"/>
          <w:b/>
          <w:bCs/>
          <w:color w:val="auto"/>
          <w:spacing w:val="-20"/>
          <w:sz w:val="32"/>
          <w:szCs w:val="32"/>
          <w:lang w:eastAsia="zh-CN"/>
        </w:rPr>
        <w:t>送文化</w:t>
      </w:r>
      <w:r>
        <w:rPr>
          <w:rFonts w:hint="eastAsia" w:ascii="仿宋" w:hAnsi="仿宋" w:eastAsia="仿宋" w:cs="仿宋"/>
          <w:b/>
          <w:bCs/>
          <w:color w:val="auto"/>
          <w:spacing w:val="-20"/>
          <w:sz w:val="32"/>
          <w:szCs w:val="32"/>
          <w:lang w:val="en-US" w:eastAsia="zh-CN"/>
        </w:rPr>
        <w:t xml:space="preserve">   迎亚运   促共富</w:t>
      </w:r>
      <w:r>
        <w:rPr>
          <w:rFonts w:hint="eastAsia" w:ascii="仿宋" w:hAnsi="仿宋" w:eastAsia="仿宋" w:cs="仿宋"/>
          <w:b/>
          <w:bCs/>
          <w:color w:val="auto"/>
          <w:spacing w:val="-20"/>
          <w:sz w:val="32"/>
          <w:szCs w:val="32"/>
        </w:rPr>
        <w:t>”</w:t>
      </w:r>
      <w:r>
        <w:rPr>
          <w:rFonts w:hint="eastAsia" w:ascii="仿宋" w:hAnsi="仿宋" w:eastAsia="仿宋" w:cs="仿宋"/>
          <w:b/>
          <w:bCs/>
          <w:color w:val="auto"/>
          <w:spacing w:val="-20"/>
          <w:sz w:val="32"/>
          <w:szCs w:val="32"/>
          <w:lang w:eastAsia="zh-CN"/>
        </w:rPr>
        <w:t>桐庐县</w:t>
      </w:r>
      <w:r>
        <w:rPr>
          <w:rFonts w:hint="eastAsia" w:ascii="仿宋" w:hAnsi="仿宋" w:eastAsia="仿宋" w:cs="仿宋"/>
          <w:b/>
          <w:bCs/>
          <w:color w:val="auto"/>
          <w:spacing w:val="-20"/>
          <w:sz w:val="32"/>
          <w:szCs w:val="32"/>
        </w:rPr>
        <w:t>流动少年宫三走进</w:t>
      </w:r>
      <w:r>
        <w:rPr>
          <w:rFonts w:hint="eastAsia" w:ascii="仿宋" w:hAnsi="仿宋" w:eastAsia="仿宋" w:cs="仿宋"/>
          <w:b/>
          <w:bCs/>
          <w:color w:val="auto"/>
          <w:spacing w:val="-20"/>
          <w:sz w:val="32"/>
          <w:szCs w:val="32"/>
          <w:lang w:eastAsia="zh-CN"/>
        </w:rPr>
        <w:t>活动</w:t>
      </w:r>
      <w:r>
        <w:rPr>
          <w:rFonts w:hint="eastAsia" w:ascii="仿宋" w:hAnsi="仿宋" w:eastAsia="仿宋" w:cs="仿宋"/>
          <w:b/>
          <w:bCs/>
          <w:color w:val="auto"/>
          <w:spacing w:val="-20"/>
          <w:sz w:val="32"/>
          <w:szCs w:val="32"/>
        </w:rPr>
        <w:t>申报</w:t>
      </w:r>
      <w:r>
        <w:rPr>
          <w:rFonts w:hint="eastAsia" w:ascii="仿宋" w:hAnsi="仿宋" w:eastAsia="仿宋" w:cs="仿宋"/>
          <w:b/>
          <w:bCs/>
          <w:color w:val="auto"/>
          <w:spacing w:val="-20"/>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color w:val="auto"/>
          <w:sz w:val="28"/>
          <w:szCs w:val="28"/>
          <w:lang w:val="en-US" w:eastAsia="zh-CN"/>
        </w:rPr>
      </w:pPr>
      <w:r>
        <w:rPr>
          <w:rFonts w:hint="eastAsia" w:ascii="仿宋" w:hAnsi="仿宋" w:eastAsia="仿宋" w:cs="仿宋"/>
          <w:b/>
          <w:bCs/>
          <w:color w:val="auto"/>
          <w:spacing w:val="-20"/>
          <w:sz w:val="32"/>
          <w:szCs w:val="32"/>
          <w:lang w:val="en-US" w:eastAsia="zh-CN"/>
        </w:rPr>
        <w:t xml:space="preserve">                                             </w:t>
      </w:r>
      <w:r>
        <w:rPr>
          <w:rFonts w:hint="eastAsia" w:ascii="仿宋" w:hAnsi="仿宋" w:eastAsia="仿宋" w:cs="仿宋"/>
          <w:color w:val="auto"/>
          <w:sz w:val="28"/>
          <w:szCs w:val="28"/>
          <w:lang w:val="en-US" w:eastAsia="zh-CN"/>
        </w:rPr>
        <w:t xml:space="preserve">      年    月   日</w:t>
      </w:r>
    </w:p>
    <w:tbl>
      <w:tblPr>
        <w:tblStyle w:val="4"/>
        <w:tblW w:w="9509"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3899"/>
        <w:gridCol w:w="152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单位名称</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（盖章）</w:t>
            </w:r>
          </w:p>
        </w:tc>
        <w:tc>
          <w:tcPr>
            <w:tcW w:w="3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c>
          <w:tcPr>
            <w:tcW w:w="1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性质</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地址</w:t>
            </w:r>
          </w:p>
        </w:tc>
        <w:tc>
          <w:tcPr>
            <w:tcW w:w="389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c>
          <w:tcPr>
            <w:tcW w:w="1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color w:val="auto"/>
                <w:sz w:val="28"/>
                <w:szCs w:val="28"/>
              </w:rPr>
              <w:t>联系人</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0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eastAsia="zh-CN"/>
              </w:rPr>
            </w:pPr>
          </w:p>
        </w:tc>
        <w:tc>
          <w:tcPr>
            <w:tcW w:w="389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c>
          <w:tcPr>
            <w:tcW w:w="1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联系方式</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活动时间</w:t>
            </w:r>
          </w:p>
        </w:tc>
        <w:tc>
          <w:tcPr>
            <w:tcW w:w="38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c>
          <w:tcPr>
            <w:tcW w:w="15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color w:val="auto"/>
                <w:sz w:val="28"/>
                <w:szCs w:val="28"/>
                <w:lang w:eastAsia="zh-CN"/>
              </w:rPr>
              <w:t>活动</w:t>
            </w:r>
            <w:r>
              <w:rPr>
                <w:rFonts w:hint="eastAsia" w:ascii="仿宋" w:hAnsi="仿宋" w:eastAsia="仿宋" w:cs="仿宋"/>
                <w:color w:val="auto"/>
                <w:sz w:val="28"/>
                <w:szCs w:val="28"/>
              </w:rPr>
              <w:t>人数</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color w:val="auto"/>
                <w:sz w:val="28"/>
                <w:szCs w:val="28"/>
                <w:lang w:eastAsia="zh-CN"/>
              </w:rPr>
              <w:t>活动项目</w:t>
            </w:r>
          </w:p>
        </w:tc>
        <w:tc>
          <w:tcPr>
            <w:tcW w:w="54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vertAlign w:val="baseline"/>
                <w:lang w:val="en-US" w:eastAsia="zh-CN"/>
              </w:rPr>
              <w:t>活动内容</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根据需要可选择1-2个活动项目，在项目后打（√）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团队拓展</w:t>
            </w:r>
          </w:p>
        </w:tc>
        <w:tc>
          <w:tcPr>
            <w:tcW w:w="54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珠行万里、同心击鼓、无敌风火轮、磁性拼图（中国地图）等项目。</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科技实践</w:t>
            </w:r>
          </w:p>
        </w:tc>
        <w:tc>
          <w:tcPr>
            <w:tcW w:w="54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细胞观察、神奇标本、静电球、遥控赛车、零速争霸、VR眼镜等项目。</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体育健身</w:t>
            </w:r>
          </w:p>
        </w:tc>
        <w:tc>
          <w:tcPr>
            <w:tcW w:w="542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武术、踢拳道、体操、轮滑、羽毛球、弓箭射击、桌上足球、平 衡 车、绳上芭蕾、小猫钓鱼、创意积木、电子百拼、飞机制作、快乐套圈、纸飞机打靶比赛、乐高积木、无人机、坦克大战等项目。</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文艺社团</w:t>
            </w:r>
          </w:p>
        </w:tc>
        <w:tc>
          <w:tcPr>
            <w:tcW w:w="542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通过少儿艺术团文艺演出、少儿书画院画展、少年科学院实践活动等形式将优质的社团活动资源输送到青少年儿童身边。</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公益课堂</w:t>
            </w:r>
          </w:p>
        </w:tc>
        <w:tc>
          <w:tcPr>
            <w:tcW w:w="542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拉丁、语言表演、美术、科学实验等项目。</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b w:val="0"/>
                <w:bCs w:val="0"/>
                <w:color w:val="auto"/>
                <w:sz w:val="28"/>
                <w:szCs w:val="28"/>
                <w:vertAlign w:val="baseline"/>
                <w:lang w:val="en-US" w:eastAsia="zh-CN"/>
              </w:rPr>
              <w:t>生活劳动</w:t>
            </w:r>
          </w:p>
        </w:tc>
        <w:tc>
          <w:tcPr>
            <w:tcW w:w="542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垃圾分类、节约粮食、五水共治等项目。</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val="0"/>
                <w:color w:val="auto"/>
                <w:kern w:val="2"/>
                <w:sz w:val="28"/>
                <w:szCs w:val="28"/>
                <w:vertAlign w:val="baseline"/>
                <w:lang w:val="en-US" w:eastAsia="zh-CN" w:bidi="ar-SA"/>
              </w:rPr>
            </w:pPr>
            <w:r>
              <w:rPr>
                <w:rFonts w:hint="eastAsia" w:ascii="仿宋" w:hAnsi="仿宋" w:eastAsia="仿宋" w:cs="仿宋"/>
                <w:i w:val="0"/>
                <w:caps w:val="0"/>
                <w:color w:val="auto"/>
                <w:spacing w:val="0"/>
                <w:sz w:val="28"/>
                <w:szCs w:val="28"/>
                <w:shd w:val="clear" w:color="auto" w:fill="FFFFFF"/>
                <w:lang w:val="en-US" w:eastAsia="zh-CN"/>
              </w:rPr>
              <w:t>安全自护</w:t>
            </w:r>
          </w:p>
        </w:tc>
        <w:tc>
          <w:tcPr>
            <w:tcW w:w="5421" w:type="dxa"/>
            <w:gridSpan w:val="2"/>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340" w:lineRule="exact"/>
              <w:ind w:left="0" w:right="0" w:firstLine="0"/>
              <w:jc w:val="left"/>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color w:val="auto"/>
                <w:sz w:val="28"/>
                <w:szCs w:val="28"/>
                <w:lang w:val="en-US" w:eastAsia="zh-CN"/>
              </w:rPr>
              <w:t>通过将</w:t>
            </w:r>
            <w:r>
              <w:rPr>
                <w:rFonts w:hint="eastAsia" w:ascii="仿宋" w:hAnsi="仿宋" w:eastAsia="仿宋" w:cs="仿宋"/>
                <w:i w:val="0"/>
                <w:iCs w:val="0"/>
                <w:caps w:val="0"/>
                <w:color w:val="auto"/>
                <w:spacing w:val="0"/>
                <w:sz w:val="28"/>
                <w:szCs w:val="28"/>
                <w:shd w:val="clear" w:fill="FFFFFF"/>
              </w:rPr>
              <w:t>“三禁三防三自”</w:t>
            </w:r>
            <w:r>
              <w:rPr>
                <w:rFonts w:hint="eastAsia" w:ascii="仿宋" w:hAnsi="仿宋" w:eastAsia="仿宋" w:cs="仿宋"/>
                <w:i w:val="0"/>
                <w:iCs w:val="0"/>
                <w:caps w:val="0"/>
                <w:color w:val="auto"/>
                <w:spacing w:val="0"/>
                <w:sz w:val="28"/>
                <w:szCs w:val="28"/>
                <w:shd w:val="clear" w:fill="FFFFFF"/>
                <w:lang w:eastAsia="zh-CN"/>
              </w:rPr>
              <w:t>内容（</w:t>
            </w:r>
            <w:r>
              <w:rPr>
                <w:rFonts w:hint="eastAsia" w:ascii="仿宋" w:hAnsi="仿宋" w:eastAsia="仿宋" w:cs="仿宋"/>
                <w:i w:val="0"/>
                <w:iCs w:val="0"/>
                <w:caps w:val="0"/>
                <w:color w:val="auto"/>
                <w:spacing w:val="0"/>
                <w:sz w:val="28"/>
                <w:szCs w:val="28"/>
                <w:shd w:val="clear" w:fill="FFFFFF"/>
              </w:rPr>
              <w:t>三禁：禁黄、禁赌、禁毒</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三防：防传销、防诈骗、防校园欺凌</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三自：自爱、自重、自强</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b w:val="0"/>
                <w:bCs/>
                <w:color w:val="auto"/>
                <w:sz w:val="28"/>
                <w:szCs w:val="28"/>
                <w:lang w:val="en-US" w:eastAsia="zh-CN"/>
              </w:rPr>
              <w:t>、心肺复苏、包扎急救等技能知识通过公益宣讲、实践操作等活动方式打造参与式、研讨式的安全教学课堂。</w:t>
            </w:r>
          </w:p>
        </w:tc>
        <w:tc>
          <w:tcPr>
            <w:tcW w:w="258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备注</w:t>
            </w:r>
          </w:p>
        </w:tc>
        <w:tc>
          <w:tcPr>
            <w:tcW w:w="800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color w:val="auto"/>
                <w:sz w:val="28"/>
                <w:szCs w:val="28"/>
                <w:lang w:val="en-US" w:eastAsia="zh-CN"/>
              </w:rPr>
              <w:t>以上项目为参考内容，根据各单位人数、需求可进行适当调整，如有其他内容需求可填写在下方内容中。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单位需求</w:t>
            </w:r>
          </w:p>
        </w:tc>
        <w:tc>
          <w:tcPr>
            <w:tcW w:w="800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color w:val="auto"/>
                <w:sz w:val="28"/>
                <w:szCs w:val="28"/>
                <w:vertAlign w:val="baseline"/>
                <w:lang w:val="en-US" w:eastAsia="zh-CN"/>
              </w:rPr>
            </w:pPr>
          </w:p>
        </w:tc>
      </w:tr>
    </w:tbl>
    <w:p>
      <w:pPr>
        <w:rPr>
          <w:rFonts w:hint="default" w:eastAsia="宋体"/>
          <w:lang w:val="en-US" w:eastAsia="zh-CN"/>
        </w:rPr>
      </w:pPr>
      <w:r>
        <w:rPr>
          <w:rFonts w:hint="eastAsia"/>
          <w:lang w:eastAsia="zh-CN"/>
        </w:rPr>
        <w:t>联系电话：</w:t>
      </w:r>
      <w:r>
        <w:rPr>
          <w:rFonts w:hint="eastAsia"/>
          <w:lang w:val="en-US" w:eastAsia="zh-CN"/>
        </w:rPr>
        <w:t>64330507   预约表发送至邮箱：371543484@qq.com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gwYjg5ZmRkNzBmOWJmMzVmNjcwOWM1NWQ2MTMifQ=="/>
  </w:docVars>
  <w:rsids>
    <w:rsidRoot w:val="4FBE26CE"/>
    <w:rsid w:val="2C9C6ACD"/>
    <w:rsid w:val="4FBE26CE"/>
    <w:rsid w:val="7EAD5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2022-06-29T06:21:00Z</dcterms:created>
  <dc:creator>蓝天</dc:creator>
  <cp:lastModifiedBy>蓝天</cp:lastModifiedBy>
  <dcterms:modified xsi:type="dcterms:W3CDTF">2023-03-05T07:21:24Z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99A21608FC8F435690EE238602B92C19</vt:lpwstr>
  </property>
</Properties>
</file>