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附件1：</w:t>
      </w:r>
    </w:p>
    <w:p>
      <w:pPr>
        <w:spacing w:after="159" w:afterLines="50"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</w:rPr>
        <w:t>日程安排</w:t>
      </w:r>
    </w:p>
    <w:p>
      <w:pPr>
        <w:spacing w:after="159" w:afterLines="50"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</w:p>
    <w:tbl>
      <w:tblPr>
        <w:tblStyle w:val="3"/>
        <w:tblW w:w="48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205"/>
        <w:gridCol w:w="6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5月17日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（周三）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全  天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报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晚  间</w:t>
            </w:r>
          </w:p>
        </w:tc>
        <w:tc>
          <w:tcPr>
            <w:tcW w:w="3420" w:type="pc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专委会会议: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科技信息专委会、青年工作专委会、民办社会教育工委会工作会议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5月18日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（周四）</w:t>
            </w:r>
          </w:p>
        </w:tc>
        <w:tc>
          <w:tcPr>
            <w:tcW w:w="6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上  午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培训班开班仪式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专题培训：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《学习习近平新时代中国特色社会主义思想》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0" w:type="pct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下  午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专题培训：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</w:rPr>
              <w:t>以中国式现代化推进中华民族伟大复兴》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pct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晚  间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现场观摩：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南通市青少年活动中心成立60周年主题话剧《青春魔方》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5月19日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（周五）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上  午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专题培训：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新时代青少年科创活动发展的新思考》</w:t>
            </w:r>
          </w:p>
          <w:p>
            <w:pPr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经验分享：《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凝“智”云服务  聚“慧”促成长》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pct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下  午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交流研讨：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青年婚恋交友与青年发展交流会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0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5月20日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（周六）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全  天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现场教学：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重访习总书记考察南通足迹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0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5月21日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（周日）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全  天</w:t>
            </w:r>
          </w:p>
        </w:tc>
        <w:tc>
          <w:tcPr>
            <w:tcW w:w="3420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返  程</w:t>
            </w:r>
          </w:p>
        </w:tc>
      </w:tr>
    </w:tbl>
    <w:p>
      <w:pPr>
        <w:spacing w:before="214" w:line="440" w:lineRule="exact"/>
        <w:ind w:left="590"/>
        <w:rPr>
          <w:rFonts w:ascii="仿宋" w:hAnsi="仿宋" w:eastAsia="仿宋" w:cs="仿宋"/>
          <w:sz w:val="24"/>
        </w:rPr>
      </w:pPr>
      <w:r>
        <w:rPr>
          <w:rFonts w:hint="eastAsia" w:ascii="方正仿宋简体" w:hAnsi="方正仿宋简体" w:eastAsia="方正仿宋简体" w:cs="方正仿宋简体"/>
          <w:spacing w:val="17"/>
          <w:sz w:val="24"/>
        </w:rPr>
        <w:t>备注：具体日程安排以会议手册为准。</w:t>
      </w:r>
    </w:p>
    <w:p>
      <w:pPr>
        <w:sectPr>
          <w:pgSz w:w="11906" w:h="16838"/>
          <w:pgMar w:top="1814" w:right="1531" w:bottom="1984" w:left="1531" w:header="851" w:footer="992" w:gutter="0"/>
          <w:cols w:space="0" w:num="1"/>
          <w:docGrid w:type="lines" w:linePitch="318" w:charSpace="0"/>
        </w:sectPr>
      </w:pPr>
    </w:p>
    <w:p>
      <w:pPr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附件2：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培训班登记表</w:t>
      </w:r>
    </w:p>
    <w:tbl>
      <w:tblPr>
        <w:tblStyle w:val="3"/>
        <w:tblpPr w:leftFromText="180" w:rightFromText="180" w:vertAnchor="text" w:horzAnchor="page" w:tblpX="1305" w:tblpY="703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02"/>
        <w:gridCol w:w="136"/>
        <w:gridCol w:w="703"/>
        <w:gridCol w:w="1533"/>
        <w:gridCol w:w="1897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pct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单位名称</w:t>
            </w:r>
          </w:p>
        </w:tc>
        <w:tc>
          <w:tcPr>
            <w:tcW w:w="3811" w:type="pct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443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性别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民族</w:t>
            </w:r>
          </w:p>
        </w:tc>
        <w:tc>
          <w:tcPr>
            <w:tcW w:w="84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职务</w:t>
            </w:r>
          </w:p>
        </w:tc>
        <w:tc>
          <w:tcPr>
            <w:tcW w:w="1047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手机号</w:t>
            </w:r>
          </w:p>
        </w:tc>
        <w:tc>
          <w:tcPr>
            <w:tcW w:w="1453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联系人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电子邮箱</w:t>
            </w:r>
          </w:p>
        </w:tc>
        <w:tc>
          <w:tcPr>
            <w:tcW w:w="2501" w:type="pct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饮食要求</w:t>
            </w:r>
          </w:p>
        </w:tc>
        <w:tc>
          <w:tcPr>
            <w:tcW w:w="4254" w:type="pct"/>
            <w:gridSpan w:val="6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□无特殊要求   □清真   □素食   (请划勾)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是否需要单间</w:t>
            </w:r>
          </w:p>
        </w:tc>
        <w:tc>
          <w:tcPr>
            <w:tcW w:w="4254" w:type="pct"/>
            <w:gridSpan w:val="6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 xml:space="preserve">□是  □否 (请划勾)  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(如需提供单间，加收200元/人/天)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交通信息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抵达班次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（飞机/火车）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抵达站点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及时间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返程班次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（飞机/火车）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返程站点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及时间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spacing w:before="201" w:line="221" w:lineRule="auto"/>
        <w:ind w:left="635"/>
        <w:rPr>
          <w:rFonts w:ascii="仿宋" w:hAnsi="仿宋" w:eastAsia="仿宋" w:cs="仿宋"/>
          <w:sz w:val="24"/>
        </w:rPr>
      </w:pPr>
      <w:r>
        <w:rPr>
          <w:rFonts w:hint="eastAsia" w:ascii="方正仿宋简体" w:hAnsi="方正仿宋简体" w:eastAsia="方正仿宋简体" w:cs="方正仿宋简体"/>
          <w:spacing w:val="8"/>
          <w:sz w:val="24"/>
        </w:rPr>
        <w:t>备注：身份证号用于购买意外保险。</w:t>
      </w:r>
    </w:p>
    <w:p>
      <w:pPr>
        <w:sectPr>
          <w:pgSz w:w="11906" w:h="16838"/>
          <w:pgMar w:top="1814" w:right="1531" w:bottom="1984" w:left="1531" w:header="851" w:footer="992" w:gutter="0"/>
          <w:cols w:space="0" w:num="1"/>
          <w:docGrid w:type="lines" w:linePitch="318" w:charSpace="0"/>
        </w:sectPr>
      </w:pPr>
    </w:p>
    <w:p>
      <w:pPr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附件3：</w:t>
      </w:r>
    </w:p>
    <w:p>
      <w:pPr>
        <w:spacing w:after="318" w:afterLines="100" w:line="59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发票信息表</w:t>
      </w:r>
    </w:p>
    <w:p>
      <w:pPr>
        <w:spacing w:after="318" w:afterLines="100" w:line="59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1524"/>
        <w:gridCol w:w="3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缴费金额</w:t>
            </w:r>
          </w:p>
        </w:tc>
        <w:tc>
          <w:tcPr>
            <w:tcW w:w="395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发票需求类型（请打√）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3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05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95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05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95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增值税专用发票</w:t>
            </w: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如需开具增值税专用发票，请提供开票信息（必填）：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75"/>
        <w:gridCol w:w="5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纳税人识别号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注册地址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开户银行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银行账号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备注：请于2023年5月10日17:00前同培训班登记表一并发至邮箱：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u w:val="none"/>
        </w:rPr>
        <w:t>zggxqcb@163.com</w:t>
      </w:r>
    </w:p>
    <w:p>
      <w:pPr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br w:type="page"/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中国青少年宫协会科技信息专业委员会</w:t>
      </w:r>
    </w:p>
    <w:p>
      <w:pPr>
        <w:ind w:firstLine="720" w:firstLineChars="200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南京市青少年宫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上海市青少年活动中心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广州市青年文化宫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北京市宣武青少年科技馆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大连市青少年宫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牡丹江市青少年宫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南通市青年宫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重庆市少年宫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乌鲁木齐市青少年宫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宣武青少年科学技术馆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大连市少年宫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杭州青少年活动中心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湖北省十堰市青少年宫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广州市青年文化宫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成都市青少年宫</w:t>
      </w:r>
    </w:p>
    <w:p>
      <w:pPr>
        <w:ind w:left="420" w:leftChars="200"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大庆市青少年科技文化活动中心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24"/>
        </w:rPr>
      </w:pPr>
      <w:r>
        <w:rPr>
          <w:rFonts w:ascii="方正仿宋简体" w:hAnsi="方正仿宋简体" w:eastAsia="方正仿宋简体" w:cs="方正仿宋简体"/>
          <w:sz w:val="24"/>
        </w:rPr>
        <w:br w:type="page"/>
      </w:r>
    </w:p>
    <w:p>
      <w:pPr>
        <w:ind w:firstLine="880" w:firstLineChars="20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中国青少年宫协会青年工作委员会</w:t>
      </w:r>
    </w:p>
    <w:p>
      <w:pPr>
        <w:ind w:firstLine="720" w:firstLineChars="200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广州市青年文化宫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北京市青年宫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上海市青少年活动中心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哈尔滨青年宫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成都市青少年宫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宁波市青少年宫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深圳市青少年活动中心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天津市青年宫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太原市青少年宫（太原市青少年活动中心）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广州市青年文化宫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南通市青年宫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克拉玛依市青年宫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镇江市青年宫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深圳市宝安青少年活动中心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汕头市青少年活动中心</w:t>
      </w:r>
    </w:p>
    <w:p>
      <w:pPr>
        <w:ind w:left="420" w:left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上海市青少年活动中心</w:t>
      </w:r>
    </w:p>
    <w:p>
      <w:pPr>
        <w:ind w:left="420" w:left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南京市青少年宫青春文化中心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page"/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中国青少年宫协会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民办社会教育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童心飞扬教育集团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包头艺林校外教育集团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上海校外宝教育科技股份有限公司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上海昂立教育科技集团有限公司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北京中湘鑫盛教育科技有限公司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中青发教育投资有限公司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北京杰睿天下教育科技有限公司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深圳市杨梅红艺术教育集团有限公司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童心飞扬教育集团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杭州市拱墅区城北青少年培训中心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山西新星教育科技有限公司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深圳市金艺文化艺术有限公司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上海世芙蓉文化传播有限公司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北京蒲蕾英教育科技有限公司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0A35746A"/>
    <w:rsid w:val="0A3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2023-04-28T07:16:00Z</dcterms:created>
  <dc:creator>缑芮</dc:creator>
  <cp:lastModifiedBy>缑芮</cp:lastModifiedBy>
  <dcterms:modified xsi:type="dcterms:W3CDTF">2023-04-28T07:17:02Z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4C61DCC6B187431A9D7F02C7B496A757_11</vt:lpwstr>
  </property>
</Properties>
</file>