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napToGrid w:val="0"/>
        <w:spacing w:line="570" w:lineRule="exact"/>
        <w:rPr>
          <w:rFonts w:hint="default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附件2：</w:t>
      </w:r>
    </w:p>
    <w:p>
      <w:pPr>
        <w:autoSpaceDE w:val="0"/>
        <w:spacing w:line="560" w:lineRule="exact"/>
        <w:jc w:val="center"/>
        <w:rPr>
          <w:rFonts w:hint="default" w:ascii="Times New Roman" w:hAnsi="Times New Roman" w:eastAsia="方正大标宋简体"/>
          <w:b/>
          <w:bCs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kern w:val="0"/>
          <w:sz w:val="36"/>
          <w:szCs w:val="36"/>
          <w:lang w:val="en-US" w:eastAsia="zh-CN"/>
        </w:rPr>
        <w:t>研学活动推荐（自选）</w:t>
      </w:r>
    </w:p>
    <w:p>
      <w:pPr>
        <w:numPr>
          <w:ilvl w:val="0"/>
          <w:numId w:val="1"/>
        </w:numPr>
        <w:autoSpaceDE w:val="0"/>
        <w:snapToGrid w:val="0"/>
        <w:spacing w:line="570" w:lineRule="exact"/>
        <w:ind w:firstLine="640" w:firstLineChars="200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交通事宜</w:t>
      </w:r>
    </w:p>
    <w:p>
      <w:pPr>
        <w:spacing w:line="580" w:lineRule="exact"/>
        <w:ind w:left="958" w:leftChars="304" w:hanging="320" w:hangingChars="1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北京临空假日酒店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首都机场新国展店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)</w:t>
      </w:r>
    </w:p>
    <w:p>
      <w:pPr>
        <w:spacing w:line="580" w:lineRule="exact"/>
        <w:ind w:left="848" w:leftChars="304" w:hanging="210" w:hangingChars="1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180975</wp:posOffset>
            </wp:positionV>
            <wp:extent cx="2247265" cy="1440180"/>
            <wp:effectExtent l="12700" t="12700" r="26035" b="13970"/>
            <wp:wrapTight wrapText="bothSides">
              <wp:wrapPolygon>
                <wp:start x="-122" y="-190"/>
                <wp:lineTo x="-122" y="21524"/>
                <wp:lineTo x="21484" y="21524"/>
                <wp:lineTo x="21484" y="-190"/>
                <wp:lineTo x="-122" y="-190"/>
              </wp:wrapPolygon>
            </wp:wrapTight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4"/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440180"/>
                    </a:xfrm>
                    <a:prstGeom prst="rect">
                      <a:avLst/>
                    </a:prstGeom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snapToGrid w:val="0"/>
        <w:spacing w:line="57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1.乘坐地铁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号线在南法信站C出口向东走700米十字路口西北角即到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；</w:t>
      </w:r>
    </w:p>
    <w:p>
      <w:pPr>
        <w:autoSpaceDE w:val="0"/>
        <w:snapToGrid w:val="0"/>
        <w:spacing w:line="24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</w:p>
    <w:p>
      <w:pPr>
        <w:autoSpaceDE w:val="0"/>
        <w:snapToGrid w:val="0"/>
        <w:spacing w:line="240" w:lineRule="auto"/>
        <w:ind w:firstLine="0" w:firstLineChars="0"/>
        <w:rPr>
          <w:rFonts w:hint="eastAsia"/>
          <w:lang w:val="en-US" w:eastAsia="zh-CN"/>
        </w:rPr>
      </w:pPr>
    </w:p>
    <w:p>
      <w:pPr>
        <w:autoSpaceDE w:val="0"/>
        <w:snapToGrid w:val="0"/>
        <w:spacing w:line="240" w:lineRule="auto"/>
        <w:ind w:firstLine="0" w:firstLineChars="0"/>
        <w:rPr>
          <w:rFonts w:hint="eastAsia"/>
          <w:lang w:val="en-US" w:eastAsia="zh-CN"/>
        </w:rPr>
      </w:pPr>
    </w:p>
    <w:p>
      <w:pPr>
        <w:autoSpaceDE w:val="0"/>
        <w:snapToGrid w:val="0"/>
        <w:spacing w:line="240" w:lineRule="auto"/>
        <w:ind w:firstLine="0" w:firstLineChars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153035</wp:posOffset>
            </wp:positionV>
            <wp:extent cx="2258060" cy="1177290"/>
            <wp:effectExtent l="12700" t="12700" r="0" b="29210"/>
            <wp:wrapTight wrapText="bothSides">
              <wp:wrapPolygon>
                <wp:start x="-121" y="-233"/>
                <wp:lineTo x="-121" y="21437"/>
                <wp:lineTo x="21564" y="21437"/>
                <wp:lineTo x="21564" y="-233"/>
                <wp:lineTo x="-121" y="-233"/>
              </wp:wrapPolygon>
            </wp:wrapTight>
            <wp:docPr id="2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12" b="27884"/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177290"/>
                    </a:xfrm>
                    <a:prstGeom prst="rect">
                      <a:avLst/>
                    </a:prstGeom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snapToGrid w:val="0"/>
        <w:spacing w:line="240" w:lineRule="auto"/>
        <w:ind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autoSpaceDE w:val="0"/>
        <w:snapToGrid w:val="0"/>
        <w:spacing w:line="57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公交路线：公交顺27 顺28 顺38 顺2 顺47到华英园站即到；</w:t>
      </w:r>
    </w:p>
    <w:p>
      <w:pPr>
        <w:numPr>
          <w:ilvl w:val="0"/>
          <w:numId w:val="0"/>
        </w:numPr>
        <w:autoSpaceDE w:val="0"/>
        <w:snapToGrid w:val="0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autoSpaceDE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autoSpaceDE w:val="0"/>
        <w:snapToGrid w:val="0"/>
        <w:spacing w:line="240" w:lineRule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3730625</wp:posOffset>
            </wp:positionH>
            <wp:positionV relativeFrom="paragraph">
              <wp:posOffset>66675</wp:posOffset>
            </wp:positionV>
            <wp:extent cx="2260600" cy="1422400"/>
            <wp:effectExtent l="12700" t="12700" r="12700" b="12700"/>
            <wp:wrapTight wrapText="bothSides">
              <wp:wrapPolygon>
                <wp:start x="-121" y="-193"/>
                <wp:lineTo x="-121" y="21504"/>
                <wp:lineTo x="21539" y="21504"/>
                <wp:lineTo x="21539" y="-193"/>
                <wp:lineTo x="-121" y="-193"/>
              </wp:wrapPolygon>
            </wp:wrapTight>
            <wp:docPr id="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t="3495" r="5860" b="1083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422400"/>
                    </a:xfrm>
                    <a:prstGeom prst="rect">
                      <a:avLst/>
                    </a:prstGeom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snapToGrid w:val="0"/>
        <w:spacing w:line="240" w:lineRule="auto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autoSpaceDE w:val="0"/>
        <w:snapToGrid w:val="0"/>
        <w:spacing w:line="570" w:lineRule="exact"/>
        <w:ind w:left="0" w:leftChars="0"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乘坐出租车路线：北京市顺义区南法信镇南陈路35号</w:t>
      </w:r>
    </w:p>
    <w:p>
      <w:pPr>
        <w:widowControl w:val="0"/>
        <w:numPr>
          <w:ilvl w:val="0"/>
          <w:numId w:val="0"/>
        </w:numPr>
        <w:autoSpaceDE w:val="0"/>
        <w:snapToGrid w:val="0"/>
        <w:spacing w:line="240" w:lineRule="auto"/>
        <w:jc w:val="both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autoSpaceDE w:val="0"/>
        <w:snapToGrid w:val="0"/>
        <w:spacing w:line="570" w:lineRule="exact"/>
        <w:ind w:firstLine="640" w:firstLineChars="200"/>
        <w:rPr>
          <w:rFonts w:hint="default" w:ascii="黑体" w:hAnsi="黑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研学活动服务事项</w:t>
      </w:r>
    </w:p>
    <w:p>
      <w:pPr>
        <w:widowControl/>
        <w:shd w:val="clear" w:color="auto" w:fill="FFFFFF"/>
        <w:autoSpaceDE w:val="0"/>
        <w:spacing w:line="57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活动承办方</w:t>
      </w:r>
      <w:r>
        <w:rPr>
          <w:rFonts w:ascii="仿宋_GB2312" w:hAnsi="Times New Roman" w:eastAsia="仿宋_GB2312"/>
          <w:kern w:val="0"/>
          <w:sz w:val="32"/>
          <w:szCs w:val="32"/>
        </w:rPr>
        <w:t>北京筑梦远航研学教育科技有限公司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color w:val="000000"/>
          <w:sz w:val="32"/>
          <w:szCs w:val="32"/>
        </w:rPr>
        <w:t>参加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研学</w:t>
      </w:r>
      <w:r>
        <w:rPr>
          <w:rFonts w:hint="eastAsia" w:ascii="仿宋_GB2312" w:eastAsia="仿宋_GB2312"/>
          <w:color w:val="000000"/>
          <w:sz w:val="32"/>
          <w:szCs w:val="32"/>
        </w:rPr>
        <w:t>活动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学生提供食、宿、行服务，可参考选择。</w:t>
      </w:r>
    </w:p>
    <w:p>
      <w:pPr>
        <w:autoSpaceDE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1.研学活动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服务内容：</w:t>
      </w:r>
    </w:p>
    <w:p>
      <w:pPr>
        <w:autoSpaceDE w:val="0"/>
        <w:snapToGrid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参加研学活动的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学生及随行人员（家属、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指导教师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等）可区域组团、统一安排车辆接送机（站）；</w:t>
      </w:r>
    </w:p>
    <w:p>
      <w:pPr>
        <w:autoSpaceDE w:val="0"/>
        <w:snapToGrid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可为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加研学活动的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学生及随行人员（家属、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指导教师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等）统一安排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住宿，用餐；</w:t>
      </w:r>
    </w:p>
    <w:p>
      <w:pPr>
        <w:autoSpaceDE w:val="0"/>
        <w:snapToGrid w:val="0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（3）研学费用：4天共计2450元/人。</w:t>
      </w:r>
    </w:p>
    <w:p>
      <w:pPr>
        <w:autoSpaceDE w:val="0"/>
        <w:snapToGrid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autoSpaceDE w:val="0"/>
        <w:snapToGrid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autoSpaceDE w:val="0"/>
        <w:snapToGrid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2.研学活动日程安排</w:t>
      </w:r>
    </w:p>
    <w:tbl>
      <w:tblPr>
        <w:tblStyle w:val="3"/>
        <w:tblpPr w:leftFromText="180" w:rightFromText="180" w:vertAnchor="text" w:horzAnchor="page" w:tblpX="1225" w:tblpY="381"/>
        <w:tblOverlap w:val="never"/>
        <w:tblW w:w="48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874"/>
        <w:gridCol w:w="3720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9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19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72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周三</w:t>
            </w:r>
          </w:p>
        </w:tc>
        <w:tc>
          <w:tcPr>
            <w:tcW w:w="9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接站</w:t>
            </w:r>
          </w:p>
        </w:tc>
        <w:tc>
          <w:tcPr>
            <w:tcW w:w="19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抵达北京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机场/火车站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exact"/>
        </w:trPr>
        <w:tc>
          <w:tcPr>
            <w:tcW w:w="7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探索体验</w:t>
            </w:r>
          </w:p>
        </w:tc>
        <w:tc>
          <w:tcPr>
            <w:tcW w:w="329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走进自然博物馆，参观“人之由来”、“植物世界”、“恐龙公园”等展厅，探索自然的奥秘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备选：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天文馆/天坛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7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报到</w:t>
            </w:r>
          </w:p>
        </w:tc>
        <w:tc>
          <w:tcPr>
            <w:tcW w:w="19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抵达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北京临空假日酒店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住宿安排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领取物资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exact"/>
        </w:trPr>
        <w:tc>
          <w:tcPr>
            <w:tcW w:w="72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周四</w:t>
            </w:r>
          </w:p>
        </w:tc>
        <w:tc>
          <w:tcPr>
            <w:tcW w:w="9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09:00-11:00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14:00-17:00</w:t>
            </w:r>
          </w:p>
        </w:tc>
        <w:tc>
          <w:tcPr>
            <w:tcW w:w="19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第八届全国青少年电子信息与智能控制创新实践展示活动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一楼临空宴会一厅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二楼临空宴会二厅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二楼会议室2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</w:trPr>
        <w:tc>
          <w:tcPr>
            <w:tcW w:w="7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企业参访</w:t>
            </w:r>
          </w:p>
        </w:tc>
        <w:tc>
          <w:tcPr>
            <w:tcW w:w="329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走进网易，</w:t>
            </w:r>
            <w:r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深入了解科技领域的最新发展，网易在人工智能和互联网领域的创新</w:t>
            </w: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exact"/>
        </w:trPr>
        <w:tc>
          <w:tcPr>
            <w:tcW w:w="72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周五</w:t>
            </w:r>
          </w:p>
        </w:tc>
        <w:tc>
          <w:tcPr>
            <w:tcW w:w="9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实地研学</w:t>
            </w:r>
          </w:p>
        </w:tc>
        <w:tc>
          <w:tcPr>
            <w:tcW w:w="329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走进中国科技馆，通过参观学习、动手体验，引导学生在实践中深入理解培养学生勇于探究的精神，提升学生的科学素养。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备选：故宫/中国航空博物馆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</w:trPr>
        <w:tc>
          <w:tcPr>
            <w:tcW w:w="7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研学实践</w:t>
            </w:r>
          </w:p>
        </w:tc>
        <w:tc>
          <w:tcPr>
            <w:tcW w:w="329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hint="default" w:ascii="仿宋_GB2312" w:hAnsi="微软雅黑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北京航天城（中国载人航天工程展览馆、飞行控制中心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航天员训练中心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exact"/>
        </w:trPr>
        <w:tc>
          <w:tcPr>
            <w:tcW w:w="72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周六</w:t>
            </w:r>
          </w:p>
        </w:tc>
        <w:tc>
          <w:tcPr>
            <w:tcW w:w="9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09:00-11:30</w:t>
            </w:r>
          </w:p>
        </w:tc>
        <w:tc>
          <w:tcPr>
            <w:tcW w:w="19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第八届青少年电子信息与智能控制创新实践展示活动收官仪式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二楼临空宴会二厅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下午</w:t>
            </w:r>
          </w:p>
        </w:tc>
        <w:tc>
          <w:tcPr>
            <w:tcW w:w="19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返程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微软雅黑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备注：具体日程安排以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28"/>
          <w:szCs w:val="28"/>
        </w:rPr>
        <w:t>手册为准。</w:t>
      </w:r>
      <w:bookmarkStart w:id="0" w:name="_GoBack"/>
      <w:bookmarkEnd w:id="0"/>
    </w:p>
    <w:p>
      <w:pPr>
        <w:autoSpaceDE w:val="0"/>
        <w:snapToGrid w:val="0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autoSpaceDE w:val="0"/>
        <w:snapToGrid w:val="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3.研学咨询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：</w:t>
      </w:r>
      <w:r>
        <w:rPr>
          <w:rFonts w:ascii="仿宋_GB2312" w:hAnsi="Times New Roman" w:eastAsia="仿宋_GB2312"/>
          <w:kern w:val="0"/>
          <w:sz w:val="32"/>
          <w:szCs w:val="32"/>
        </w:rPr>
        <w:t>北京筑梦远航研学教育科技有限公司</w:t>
      </w:r>
    </w:p>
    <w:p>
      <w:pPr>
        <w:widowControl/>
        <w:shd w:val="clear" w:color="auto" w:fill="FFFFFF"/>
        <w:autoSpaceDE w:val="0"/>
        <w:spacing w:line="570" w:lineRule="exact"/>
        <w:ind w:firstLine="645"/>
        <w:rPr>
          <w:rFonts w:hint="default"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联 系 人：</w:t>
      </w:r>
      <w:r>
        <w:rPr>
          <w:rFonts w:ascii="仿宋_GB2312" w:hAnsi="Times New Roman" w:eastAsia="仿宋_GB2312"/>
          <w:kern w:val="0"/>
          <w:sz w:val="32"/>
          <w:szCs w:val="32"/>
        </w:rPr>
        <w:t>刘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 w:hAnsi="Times New Roman" w:eastAsia="仿宋_GB2312"/>
          <w:kern w:val="0"/>
          <w:sz w:val="32"/>
          <w:szCs w:val="32"/>
        </w:rPr>
        <w:t>辉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郑老师</w:t>
      </w:r>
    </w:p>
    <w:p>
      <w:pPr>
        <w:widowControl/>
        <w:shd w:val="clear" w:color="auto" w:fill="FFFFFF"/>
        <w:autoSpaceDE w:val="0"/>
        <w:spacing w:line="570" w:lineRule="exact"/>
        <w:ind w:firstLine="645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联系电话：</w:t>
      </w:r>
      <w:r>
        <w:rPr>
          <w:rFonts w:ascii="Times New Roman" w:hAnsi="Times New Roman" w:eastAsia="仿宋_GB2312"/>
          <w:kern w:val="0"/>
          <w:sz w:val="32"/>
          <w:szCs w:val="32"/>
        </w:rPr>
        <w:t>18601042262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微信同号）、17764005787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微信同号）</w:t>
      </w:r>
    </w:p>
    <w:p>
      <w:pPr>
        <w:widowControl/>
        <w:numPr>
          <w:ilvl w:val="0"/>
          <w:numId w:val="2"/>
        </w:numPr>
        <w:shd w:val="clear" w:color="auto" w:fill="FFFFFF"/>
        <w:autoSpaceDE w:val="0"/>
        <w:spacing w:line="57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报名方式：</w:t>
      </w:r>
      <w:r>
        <w:rPr>
          <w:rFonts w:ascii="Times New Roman" w:hAnsi="Times New Roman" w:eastAsia="仿宋_GB2312" w:cs="Times New Roman"/>
          <w:sz w:val="32"/>
          <w:szCs w:val="32"/>
        </w:rPr>
        <w:t>请各参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加研学活动的学生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</w:t>
      </w:r>
      <w:r>
        <w:rPr>
          <w:rFonts w:ascii="Times New Roman" w:hAnsi="Times New Roman" w:eastAsia="仿宋_GB2312" w:cs="Times New Roman"/>
          <w:sz w:val="32"/>
          <w:szCs w:val="32"/>
        </w:rPr>
        <w:t>手机微信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扫描以下</w:t>
      </w:r>
      <w:r>
        <w:rPr>
          <w:rFonts w:ascii="Times New Roman" w:hAnsi="Times New Roman" w:eastAsia="仿宋_GB2312" w:cs="Times New Roman"/>
          <w:sz w:val="32"/>
          <w:szCs w:val="32"/>
        </w:rPr>
        <w:t>二维码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提交</w:t>
      </w:r>
      <w:r>
        <w:rPr>
          <w:rFonts w:ascii="Times New Roman" w:hAnsi="Times New Roman" w:eastAsia="仿宋_GB2312" w:cs="Times New Roman"/>
          <w:sz w:val="32"/>
          <w:szCs w:val="32"/>
        </w:rPr>
        <w:t>报名信息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autoSpaceDE w:val="0"/>
        <w:spacing w:line="240" w:lineRule="auto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1805305" cy="1805305"/>
            <wp:effectExtent l="0" t="0" r="4445" b="4445"/>
            <wp:docPr id="1" name="图片 1" descr="6ae3be8b0b92835ccc2ae20294f9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e3be8b0b92835ccc2ae20294f9de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6E4C17"/>
    <w:multiLevelType w:val="singleLevel"/>
    <w:tmpl w:val="CC6E4C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8F8051"/>
    <w:multiLevelType w:val="singleLevel"/>
    <w:tmpl w:val="308F805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  <w:docVar w:name="KSO_WPS_MARK_KEY" w:val="71b3afc7-745e-4769-86a4-2ed4235e7f82"/>
  </w:docVars>
  <w:rsids>
    <w:rsidRoot w:val="00C341BC"/>
    <w:rsid w:val="00C341BC"/>
    <w:rsid w:val="0C790A16"/>
    <w:rsid w:val="39CA1B39"/>
    <w:rsid w:val="3BB37050"/>
    <w:rsid w:val="3C9568F7"/>
    <w:rsid w:val="3D56321F"/>
    <w:rsid w:val="403F5984"/>
    <w:rsid w:val="4435026B"/>
    <w:rsid w:val="4B5A7A0A"/>
    <w:rsid w:val="4ED9236E"/>
    <w:rsid w:val="4F932CAE"/>
    <w:rsid w:val="509D6BD4"/>
    <w:rsid w:val="52C5188C"/>
    <w:rsid w:val="59E76149"/>
    <w:rsid w:val="5B1029AB"/>
    <w:rsid w:val="5BD83C46"/>
    <w:rsid w:val="5BDB2621"/>
    <w:rsid w:val="5BFE68FD"/>
    <w:rsid w:val="5FCF78A6"/>
    <w:rsid w:val="61406582"/>
    <w:rsid w:val="693A6456"/>
    <w:rsid w:val="6EF30066"/>
    <w:rsid w:val="75864A53"/>
    <w:rsid w:val="771217C4"/>
    <w:rsid w:val="774C5A01"/>
    <w:rsid w:val="7C4D7084"/>
    <w:rsid w:val="7CB023B6"/>
    <w:rsid w:val="7E9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754</Words>
  <Characters>823</Characters>
  <Lines>4</Lines>
  <Paragraphs>1</Paragraphs>
  <TotalTime>1</TotalTime>
  <ScaleCrop>false</ScaleCrop>
  <LinksUpToDate>false</LinksUpToDate>
  <CharactersWithSpaces>867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2024-11-20T09:23:00Z</dcterms:created>
  <dc:creator>shuting yang</dc:creator>
  <cp:lastModifiedBy>杨姝婷</cp:lastModifiedBy>
  <cp:lastPrinted>2024-12-04T03:04:00Z</cp:lastPrinted>
  <dcterms:modified xsi:type="dcterms:W3CDTF">2024-12-04T03:29:20Z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715C14ED013844C6AA133AF0A5A32BF7_13</vt:lpwstr>
  </property>
</Properties>
</file>