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rPr>
          <w:rFonts w:hint="eastAsia" w:ascii="黑体" w:hAnsi="宋体" w:eastAsia="黑体"/>
          <w:b w:val="0"/>
          <w:sz w:val="48"/>
          <w:szCs w:val="48"/>
        </w:rPr>
      </w:pPr>
      <w:bookmarkStart w:id="0" w:name="_Toc500945229"/>
      <w:bookmarkStart w:id="1" w:name="_Toc401236942"/>
      <w:bookmarkStart w:id="2" w:name="_Toc439760954"/>
    </w:p>
    <w:p>
      <w:pPr>
        <w:pStyle w:val="4"/>
        <w:ind w:firstLine="0" w:firstLineChars="0"/>
        <w:jc w:val="center"/>
      </w:pPr>
      <w:r>
        <w:rPr>
          <w:rFonts w:ascii="黑体" w:hAnsi="宋体" w:eastAsia="黑体"/>
          <w:b w:val="0"/>
          <w:sz w:val="48"/>
          <w:szCs w:val="48"/>
        </w:rPr>
        <w:t>中国共产主义青年团浙江省团校</w:t>
      </w:r>
    </w:p>
    <w:p>
      <w:pPr>
        <w:pStyle w:val="115"/>
        <w:widowControl w:val="0"/>
        <w:snapToGrid w:val="0"/>
        <w:spacing w:line="360" w:lineRule="auto"/>
        <w:ind w:firstLine="0"/>
        <w:jc w:val="center"/>
        <w:rPr>
          <w:rFonts w:hint="eastAsia" w:ascii="黑体" w:hAnsi="宋体" w:eastAsia="黑体"/>
          <w:b w:val="0"/>
          <w:color w:val="auto"/>
          <w:sz w:val="48"/>
          <w:szCs w:val="48"/>
        </w:rPr>
      </w:pPr>
      <w:r>
        <w:rPr>
          <w:rFonts w:hint="eastAsia" w:ascii="黑体" w:hAnsi="宋体" w:eastAsia="黑体"/>
          <w:b w:val="0"/>
          <w:color w:val="auto"/>
          <w:sz w:val="48"/>
          <w:szCs w:val="48"/>
          <w:lang w:eastAsia="zh-CN"/>
        </w:rPr>
        <w:t>学员宿舍保洁管理</w:t>
      </w:r>
      <w:r>
        <w:rPr>
          <w:rFonts w:hint="eastAsia" w:ascii="黑体" w:hAnsi="宋体" w:eastAsia="黑体"/>
          <w:b w:val="0"/>
          <w:color w:val="auto"/>
          <w:sz w:val="48"/>
          <w:szCs w:val="48"/>
        </w:rPr>
        <w:t>委托服务</w:t>
      </w:r>
    </w:p>
    <w:p>
      <w:pPr>
        <w:pStyle w:val="115"/>
        <w:widowControl w:val="0"/>
        <w:snapToGrid w:val="0"/>
        <w:spacing w:line="360" w:lineRule="auto"/>
        <w:ind w:firstLine="0"/>
        <w:jc w:val="center"/>
        <w:rPr>
          <w:rFonts w:hint="eastAsia" w:ascii="黑体" w:eastAsia="黑体"/>
          <w:b w:val="0"/>
          <w:color w:val="auto"/>
          <w:sz w:val="36"/>
          <w:szCs w:val="36"/>
        </w:rPr>
      </w:pPr>
    </w:p>
    <w:p>
      <w:pPr>
        <w:pStyle w:val="115"/>
        <w:widowControl w:val="0"/>
        <w:snapToGrid w:val="0"/>
        <w:spacing w:line="470" w:lineRule="atLeast"/>
        <w:ind w:firstLine="0"/>
        <w:jc w:val="center"/>
        <w:rPr>
          <w:rFonts w:hint="eastAsia" w:ascii="黑体" w:eastAsia="黑体"/>
          <w:b w:val="0"/>
          <w:color w:val="auto"/>
          <w:sz w:val="36"/>
        </w:rPr>
      </w:pPr>
    </w:p>
    <w:p>
      <w:pPr>
        <w:pStyle w:val="115"/>
        <w:widowControl w:val="0"/>
        <w:snapToGrid w:val="0"/>
        <w:spacing w:line="470" w:lineRule="atLeast"/>
        <w:ind w:firstLine="0"/>
        <w:jc w:val="center"/>
        <w:rPr>
          <w:rFonts w:hint="eastAsia" w:ascii="黑体" w:eastAsia="黑体"/>
          <w:b w:val="0"/>
          <w:color w:val="auto"/>
          <w:sz w:val="72"/>
        </w:rPr>
      </w:pPr>
      <w:r>
        <w:rPr>
          <w:rFonts w:hint="eastAsia" w:ascii="黑体" w:eastAsia="黑体"/>
          <w:b w:val="0"/>
          <w:color w:val="auto"/>
          <w:sz w:val="72"/>
        </w:rPr>
        <w:t>招标文件</w:t>
      </w:r>
    </w:p>
    <w:p>
      <w:pPr>
        <w:pStyle w:val="115"/>
        <w:widowControl w:val="0"/>
        <w:snapToGrid w:val="0"/>
        <w:spacing w:line="470" w:lineRule="atLeast"/>
        <w:ind w:firstLine="0"/>
        <w:jc w:val="center"/>
        <w:rPr>
          <w:rFonts w:hint="eastAsia" w:ascii="黑体" w:hAnsi="宋体" w:eastAsia="黑体"/>
          <w:b w:val="0"/>
          <w:color w:val="auto"/>
          <w:sz w:val="32"/>
        </w:rPr>
      </w:pPr>
    </w:p>
    <w:p>
      <w:pPr>
        <w:pStyle w:val="115"/>
        <w:widowControl w:val="0"/>
        <w:snapToGrid w:val="0"/>
        <w:spacing w:line="360" w:lineRule="auto"/>
        <w:ind w:firstLine="2400" w:firstLineChars="750"/>
        <w:rPr>
          <w:rFonts w:hint="eastAsia" w:ascii="黑体" w:hAnsi="宋体" w:eastAsia="黑体"/>
          <w:b w:val="0"/>
          <w:color w:val="auto"/>
          <w:sz w:val="32"/>
          <w:u w:val="single"/>
        </w:rPr>
      </w:pPr>
    </w:p>
    <w:p>
      <w:pPr>
        <w:pStyle w:val="115"/>
        <w:widowControl w:val="0"/>
        <w:snapToGrid w:val="0"/>
        <w:spacing w:line="470" w:lineRule="atLeast"/>
        <w:ind w:firstLine="0"/>
        <w:jc w:val="center"/>
        <w:rPr>
          <w:color w:val="auto"/>
        </w:rPr>
      </w:pPr>
    </w:p>
    <w:p>
      <w:pPr>
        <w:pStyle w:val="115"/>
        <w:widowControl w:val="0"/>
        <w:snapToGrid w:val="0"/>
        <w:spacing w:line="470" w:lineRule="atLeast"/>
        <w:ind w:firstLine="0"/>
        <w:jc w:val="center"/>
        <w:rPr>
          <w:color w:val="auto"/>
        </w:rPr>
      </w:pPr>
    </w:p>
    <w:p>
      <w:pPr>
        <w:pStyle w:val="115"/>
        <w:widowControl w:val="0"/>
        <w:snapToGrid w:val="0"/>
        <w:spacing w:line="470" w:lineRule="atLeast"/>
        <w:ind w:firstLine="0"/>
        <w:rPr>
          <w:rFonts w:hint="eastAsia"/>
          <w:color w:val="auto"/>
        </w:rPr>
      </w:pPr>
    </w:p>
    <w:p>
      <w:pPr>
        <w:pStyle w:val="115"/>
        <w:spacing w:line="700" w:lineRule="exact"/>
        <w:ind w:firstLine="360" w:firstLineChars="100"/>
        <w:rPr>
          <w:rFonts w:hint="eastAsia" w:eastAsia="黑体"/>
          <w:b w:val="0"/>
          <w:color w:val="auto"/>
          <w:sz w:val="36"/>
        </w:rPr>
      </w:pPr>
    </w:p>
    <w:p>
      <w:pPr>
        <w:pStyle w:val="115"/>
        <w:spacing w:line="700" w:lineRule="exact"/>
        <w:ind w:firstLine="360" w:firstLineChars="100"/>
        <w:rPr>
          <w:rFonts w:hint="eastAsia" w:eastAsia="黑体"/>
          <w:b w:val="0"/>
          <w:color w:val="auto"/>
          <w:sz w:val="36"/>
        </w:rPr>
      </w:pPr>
    </w:p>
    <w:p>
      <w:pPr>
        <w:pStyle w:val="115"/>
        <w:widowControl w:val="0"/>
        <w:snapToGrid w:val="0"/>
        <w:spacing w:line="360" w:lineRule="auto"/>
        <w:ind w:firstLine="0"/>
        <w:jc w:val="center"/>
        <w:rPr>
          <w:rFonts w:eastAsia="黑体"/>
          <w:b w:val="0"/>
          <w:color w:val="auto"/>
          <w:sz w:val="32"/>
        </w:rPr>
      </w:pPr>
      <w:r>
        <w:rPr>
          <w:rFonts w:hint="eastAsia" w:eastAsia="黑体"/>
          <w:b w:val="0"/>
          <w:color w:val="auto"/>
          <w:sz w:val="32"/>
        </w:rPr>
        <w:t>采 购 人</w:t>
      </w:r>
      <w:r>
        <w:rPr>
          <w:rFonts w:eastAsia="黑体"/>
          <w:b w:val="0"/>
          <w:color w:val="auto"/>
          <w:sz w:val="32"/>
        </w:rPr>
        <w:t>：中国共产主义青年团浙江省团校</w:t>
      </w:r>
    </w:p>
    <w:p>
      <w:pPr>
        <w:pStyle w:val="115"/>
        <w:spacing w:line="480" w:lineRule="auto"/>
        <w:ind w:firstLine="0"/>
        <w:jc w:val="center"/>
        <w:rPr>
          <w:rFonts w:hint="eastAsia" w:eastAsia="黑体"/>
          <w:color w:val="auto"/>
          <w:sz w:val="32"/>
        </w:rPr>
      </w:pPr>
    </w:p>
    <w:p>
      <w:pPr>
        <w:pStyle w:val="115"/>
        <w:spacing w:line="480" w:lineRule="auto"/>
        <w:ind w:firstLine="1120" w:firstLineChars="350"/>
        <w:jc w:val="center"/>
        <w:rPr>
          <w:rFonts w:hint="eastAsia" w:eastAsia="黑体"/>
          <w:b w:val="0"/>
          <w:color w:val="auto"/>
          <w:sz w:val="32"/>
        </w:rPr>
      </w:pPr>
    </w:p>
    <w:p>
      <w:pPr>
        <w:pStyle w:val="115"/>
        <w:widowControl w:val="0"/>
        <w:snapToGrid w:val="0"/>
        <w:spacing w:line="700" w:lineRule="exact"/>
        <w:ind w:firstLine="0"/>
        <w:jc w:val="center"/>
        <w:rPr>
          <w:rFonts w:ascii="黑体" w:eastAsia="黑体"/>
          <w:color w:val="auto"/>
          <w:sz w:val="36"/>
        </w:rPr>
      </w:pPr>
      <w:r>
        <w:rPr>
          <w:rFonts w:ascii="黑体" w:eastAsia="黑体"/>
          <w:b w:val="0"/>
          <w:color w:val="auto"/>
          <w:sz w:val="36"/>
        </w:rPr>
        <w:t>二</w:t>
      </w:r>
      <w:r>
        <w:rPr>
          <w:rFonts w:hint="eastAsia" w:ascii="黑体" w:eastAsia="黑体"/>
          <w:b w:val="0"/>
          <w:color w:val="auto"/>
          <w:sz w:val="36"/>
        </w:rPr>
        <w:t>0</w:t>
      </w:r>
      <w:r>
        <w:rPr>
          <w:rFonts w:hint="eastAsia" w:ascii="黑体" w:eastAsia="黑体"/>
          <w:b w:val="0"/>
          <w:color w:val="auto"/>
          <w:sz w:val="36"/>
          <w:lang w:eastAsia="zh-CN"/>
        </w:rPr>
        <w:t>二二</w:t>
      </w:r>
      <w:r>
        <w:rPr>
          <w:rFonts w:ascii="黑体" w:eastAsia="黑体"/>
          <w:b w:val="0"/>
          <w:color w:val="auto"/>
          <w:sz w:val="36"/>
        </w:rPr>
        <w:t>年</w:t>
      </w:r>
      <w:r>
        <w:rPr>
          <w:rFonts w:hint="eastAsia" w:ascii="黑体" w:eastAsia="黑体"/>
          <w:b w:val="0"/>
          <w:color w:val="auto"/>
          <w:sz w:val="36"/>
          <w:lang w:eastAsia="zh-CN"/>
        </w:rPr>
        <w:t>十二</w:t>
      </w:r>
      <w:r>
        <w:rPr>
          <w:rFonts w:hint="eastAsia" w:ascii="黑体" w:eastAsia="黑体"/>
          <w:b w:val="0"/>
          <w:color w:val="auto"/>
          <w:sz w:val="36"/>
        </w:rPr>
        <w:t>月</w:t>
      </w:r>
    </w:p>
    <w:p>
      <w:pPr>
        <w:rPr>
          <w:rFonts w:ascii="宋体" w:hAnsi="宋体"/>
          <w:b/>
          <w:color w:val="000000"/>
          <w:kern w:val="0"/>
          <w:sz w:val="32"/>
          <w:szCs w:val="32"/>
        </w:rPr>
      </w:pPr>
      <w:r>
        <w:rPr>
          <w:rFonts w:ascii="宋体" w:hAnsi="宋体"/>
          <w:b/>
          <w:color w:val="000000"/>
          <w:kern w:val="0"/>
          <w:sz w:val="32"/>
          <w:szCs w:val="32"/>
        </w:rPr>
        <w:br w:type="page"/>
      </w:r>
      <w:r>
        <w:rPr>
          <w:rFonts w:ascii="宋体" w:hAnsi="宋体"/>
          <w:b/>
          <w:color w:val="000000"/>
          <w:kern w:val="0"/>
          <w:sz w:val="32"/>
          <w:szCs w:val="32"/>
        </w:rPr>
        <w:br w:type="page"/>
      </w:r>
    </w:p>
    <w:sdt>
      <w:sdtPr>
        <w:rPr>
          <w:rFonts w:asciiTheme="minorHAnsi" w:hAnsiTheme="minorHAnsi" w:cstheme="minorBidi"/>
          <w:b w:val="0"/>
          <w:bCs w:val="0"/>
          <w:color w:val="000000" w:themeColor="text1"/>
          <w:kern w:val="2"/>
          <w:sz w:val="21"/>
          <w:szCs w:val="22"/>
          <w:highlight w:val="none"/>
          <w:lang w:val="zh-CN"/>
          <w14:textFill>
            <w14:solidFill>
              <w14:schemeClr w14:val="tx1"/>
            </w14:solidFill>
          </w14:textFill>
        </w:rPr>
        <w:id w:val="1722781768"/>
      </w:sdtPr>
      <w:sdtEndPr>
        <w:rPr>
          <w:rFonts w:hint="eastAsia" w:ascii="宋体" w:hAnsi="宋体" w:eastAsia="宋体" w:cs="宋体"/>
          <w:b w:val="0"/>
          <w:bCs w:val="0"/>
          <w:color w:val="000000" w:themeColor="text1"/>
          <w:kern w:val="2"/>
          <w:sz w:val="21"/>
          <w:szCs w:val="22"/>
          <w:highlight w:val="none"/>
          <w:lang w:val="zh-CN"/>
          <w14:textFill>
            <w14:solidFill>
              <w14:schemeClr w14:val="tx1"/>
            </w14:solidFill>
          </w14:textFill>
        </w:rPr>
      </w:sdtEndPr>
      <w:sdtContent>
        <w:p>
          <w:pPr>
            <w:pStyle w:val="116"/>
            <w:spacing w:before="600" w:after="240" w:afterLines="100"/>
            <w:jc w:val="center"/>
            <w:rPr>
              <w:color w:val="000000" w:themeColor="text1"/>
              <w:highlight w:val="none"/>
              <w14:textFill>
                <w14:solidFill>
                  <w14:schemeClr w14:val="tx1"/>
                </w14:solidFill>
              </w14:textFill>
            </w:rPr>
          </w:pPr>
          <w:r>
            <w:rPr>
              <w:color w:val="000000" w:themeColor="text1"/>
              <w:sz w:val="32"/>
              <w:highlight w:val="none"/>
              <w:lang w:val="zh-CN"/>
              <w14:textFill>
                <w14:solidFill>
                  <w14:schemeClr w14:val="tx1"/>
                </w14:solidFill>
              </w14:textFill>
            </w:rPr>
            <w:t>目</w:t>
          </w:r>
          <w:r>
            <w:rPr>
              <w:rFonts w:hint="eastAsia"/>
              <w:color w:val="000000" w:themeColor="text1"/>
              <w:sz w:val="32"/>
              <w:highlight w:val="none"/>
              <w:lang w:val="zh-CN"/>
              <w14:textFill>
                <w14:solidFill>
                  <w14:schemeClr w14:val="tx1"/>
                </w14:solidFill>
              </w14:textFill>
            </w:rPr>
            <w:t xml:space="preserve"> </w:t>
          </w:r>
          <w:r>
            <w:rPr>
              <w:color w:val="000000" w:themeColor="text1"/>
              <w:sz w:val="32"/>
              <w:highlight w:val="none"/>
              <w:lang w:val="zh-CN"/>
              <w14:textFill>
                <w14:solidFill>
                  <w14:schemeClr w14:val="tx1"/>
                </w14:solidFill>
              </w14:textFill>
            </w:rPr>
            <w:t>录</w:t>
          </w:r>
        </w:p>
        <w:p>
          <w:pPr>
            <w:pStyle w:val="26"/>
            <w:tabs>
              <w:tab w:val="left" w:pos="1050"/>
              <w:tab w:val="right" w:leader="dot" w:pos="8659"/>
              <w:tab w:val="clear" w:pos="9403"/>
            </w:tabs>
            <w:spacing w:line="480" w:lineRule="auto"/>
            <w:jc w:val="both"/>
            <w:rPr>
              <w:rFonts w:ascii="宋体" w:hAnsi="宋体" w:eastAsia="宋体" w:cs="宋体"/>
              <w:color w:val="000000" w:themeColor="text1"/>
              <w:kern w:val="2"/>
              <w:szCs w:val="22"/>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TOC \o "1-3" \h \z \u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"_Toc93935729" </w:instrText>
          </w:r>
          <w:r>
            <w:rPr>
              <w:color w:val="000000" w:themeColor="text1"/>
              <w:highlight w:val="none"/>
              <w14:textFill>
                <w14:solidFill>
                  <w14:schemeClr w14:val="tx1"/>
                </w14:solidFill>
              </w14:textFill>
            </w:rPr>
            <w:fldChar w:fldCharType="separate"/>
          </w:r>
          <w:r>
            <w:rPr>
              <w:rStyle w:val="50"/>
              <w:rFonts w:hint="eastAsia" w:ascii="宋体" w:hAnsi="宋体" w:eastAsia="宋体" w:cs="宋体"/>
              <w:color w:val="000000" w:themeColor="text1"/>
              <w:highlight w:val="none"/>
              <w14:textFill>
                <w14:solidFill>
                  <w14:schemeClr w14:val="tx1"/>
                </w14:solidFill>
              </w14:textFill>
              <w14:scene3d>
                <w14:lightRig w14:rig="threePt" w14:dir="t">
                  <w14:rot w14:lat="0" w14:lon="0" w14:rev="0"/>
                </w14:lightRig>
              </w14:scene3d>
            </w:rPr>
            <w:t>第一章</w:t>
          </w:r>
          <w:r>
            <w:rPr>
              <w:rFonts w:hint="eastAsia" w:ascii="宋体" w:hAnsi="宋体" w:eastAsia="宋体" w:cs="宋体"/>
              <w:color w:val="000000" w:themeColor="text1"/>
              <w:kern w:val="2"/>
              <w:szCs w:val="22"/>
              <w:highlight w:val="none"/>
              <w14:textFill>
                <w14:solidFill>
                  <w14:schemeClr w14:val="tx1"/>
                </w14:solidFill>
              </w14:textFill>
            </w:rPr>
            <w:tab/>
          </w:r>
          <w:r>
            <w:rPr>
              <w:rStyle w:val="50"/>
              <w:rFonts w:hint="eastAsia" w:ascii="宋体" w:hAnsi="宋体" w:eastAsia="宋体" w:cs="宋体"/>
              <w:color w:val="000000" w:themeColor="text1"/>
              <w:highlight w:val="none"/>
              <w14:textFill>
                <w14:solidFill>
                  <w14:schemeClr w14:val="tx1"/>
                </w14:solidFill>
              </w14:textFill>
            </w:rPr>
            <w:t>招标公告</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fldChar w:fldCharType="end"/>
          </w:r>
        </w:p>
        <w:p>
          <w:pPr>
            <w:pStyle w:val="26"/>
            <w:tabs>
              <w:tab w:val="left" w:pos="1050"/>
              <w:tab w:val="right" w:leader="dot" w:pos="8659"/>
              <w:tab w:val="clear" w:pos="9403"/>
            </w:tabs>
            <w:spacing w:line="480" w:lineRule="auto"/>
            <w:jc w:val="both"/>
            <w:rPr>
              <w:rFonts w:ascii="宋体" w:hAnsi="宋体" w:eastAsia="宋体" w:cs="宋体"/>
              <w:color w:val="000000" w:themeColor="text1"/>
              <w:kern w:val="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"_Toc93935730" </w:instrText>
          </w:r>
          <w:r>
            <w:rPr>
              <w:color w:val="000000" w:themeColor="text1"/>
              <w:highlight w:val="none"/>
              <w14:textFill>
                <w14:solidFill>
                  <w14:schemeClr w14:val="tx1"/>
                </w14:solidFill>
              </w14:textFill>
            </w:rPr>
            <w:fldChar w:fldCharType="separate"/>
          </w:r>
          <w:r>
            <w:rPr>
              <w:rStyle w:val="50"/>
              <w:rFonts w:hint="eastAsia" w:ascii="宋体" w:hAnsi="宋体" w:eastAsia="宋体" w:cs="宋体"/>
              <w:color w:val="000000" w:themeColor="text1"/>
              <w:highlight w:val="none"/>
              <w14:textFill>
                <w14:solidFill>
                  <w14:schemeClr w14:val="tx1"/>
                </w14:solidFill>
              </w14:textFill>
              <w14:scene3d>
                <w14:lightRig w14:rig="threePt" w14:dir="t">
                  <w14:rot w14:lat="0" w14:lon="0" w14:rev="0"/>
                </w14:lightRig>
              </w14:scene3d>
            </w:rPr>
            <w:t>第二章</w:t>
          </w:r>
          <w:r>
            <w:rPr>
              <w:rFonts w:hint="eastAsia" w:ascii="宋体" w:hAnsi="宋体" w:eastAsia="宋体" w:cs="宋体"/>
              <w:color w:val="000000" w:themeColor="text1"/>
              <w:kern w:val="2"/>
              <w:szCs w:val="22"/>
              <w:highlight w:val="none"/>
              <w14:textFill>
                <w14:solidFill>
                  <w14:schemeClr w14:val="tx1"/>
                </w14:solidFill>
              </w14:textFill>
            </w:rPr>
            <w:tab/>
          </w:r>
          <w:r>
            <w:rPr>
              <w:rStyle w:val="50"/>
              <w:rFonts w:hint="eastAsia" w:ascii="宋体" w:hAnsi="宋体" w:eastAsia="宋体" w:cs="宋体"/>
              <w:color w:val="000000" w:themeColor="text1"/>
              <w:highlight w:val="none"/>
              <w14:textFill>
                <w14:solidFill>
                  <w14:schemeClr w14:val="tx1"/>
                </w14:solidFill>
              </w14:textFill>
            </w:rPr>
            <w:t>投标人须知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_Toc93935730 \h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26"/>
            <w:tabs>
              <w:tab w:val="left" w:pos="1050"/>
              <w:tab w:val="right" w:leader="dot" w:pos="8659"/>
              <w:tab w:val="clear" w:pos="9403"/>
            </w:tabs>
            <w:spacing w:line="480" w:lineRule="auto"/>
            <w:jc w:val="left"/>
            <w:rPr>
              <w:rFonts w:hint="eastAsia" w:ascii="宋体" w:hAnsi="宋体" w:eastAsia="宋体" w:cs="宋体"/>
              <w:color w:val="000000" w:themeColor="text1"/>
              <w:kern w:val="2"/>
              <w:szCs w:val="22"/>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"_Toc93935733" </w:instrText>
          </w:r>
          <w:r>
            <w:rPr>
              <w:color w:val="000000" w:themeColor="text1"/>
              <w:highlight w:val="none"/>
              <w14:textFill>
                <w14:solidFill>
                  <w14:schemeClr w14:val="tx1"/>
                </w14:solidFill>
              </w14:textFill>
            </w:rPr>
            <w:fldChar w:fldCharType="separate"/>
          </w:r>
          <w:r>
            <w:rPr>
              <w:rStyle w:val="50"/>
              <w:rFonts w:hint="eastAsia" w:ascii="宋体" w:hAnsi="宋体" w:eastAsia="宋体" w:cs="宋体"/>
              <w:color w:val="000000" w:themeColor="text1"/>
              <w:highlight w:val="none"/>
              <w14:textFill>
                <w14:solidFill>
                  <w14:schemeClr w14:val="tx1"/>
                </w14:solidFill>
              </w14:textFill>
              <w14:scene3d>
                <w14:lightRig w14:rig="threePt" w14:dir="t">
                  <w14:rot w14:lat="0" w14:lon="0" w14:rev="0"/>
                </w14:lightRig>
              </w14:scene3d>
            </w:rPr>
            <w:t>第三章</w:t>
          </w:r>
          <w:r>
            <w:rPr>
              <w:rFonts w:hint="eastAsia" w:ascii="Arial" w:hAnsi="宋体" w:cs="Arial"/>
              <w:color w:val="auto"/>
            </w:rPr>
            <w:t>项目技术参数和服务要求</w:t>
          </w:r>
          <w:r>
            <w:rPr>
              <w:rFonts w:hint="default" w:ascii="Arial" w:hAnsi="宋体" w:cs="Arial"/>
              <w:color w:val="auto"/>
              <w:lang w:val="en"/>
            </w:rPr>
            <w:t>................................</w:t>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lang w:val="en-US" w:eastAsia="zh-CN"/>
              <w14:textFill>
                <w14:solidFill>
                  <w14:schemeClr w14:val="tx1"/>
                </w14:solidFill>
              </w14:textFill>
            </w:rPr>
            <w:t>6</w:t>
          </w:r>
        </w:p>
        <w:p>
          <w:pPr>
            <w:pStyle w:val="26"/>
            <w:tabs>
              <w:tab w:val="left" w:pos="1050"/>
              <w:tab w:val="right" w:leader="dot" w:pos="8659"/>
              <w:tab w:val="clear" w:pos="9403"/>
            </w:tabs>
            <w:spacing w:line="480" w:lineRule="auto"/>
            <w:jc w:val="both"/>
            <w:rPr>
              <w:rFonts w:hint="eastAsia" w:ascii="宋体" w:hAnsi="宋体" w:eastAsia="宋体" w:cs="宋体"/>
              <w:color w:val="000000" w:themeColor="text1"/>
              <w:kern w:val="2"/>
              <w:szCs w:val="22"/>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"_Toc93935734" </w:instrText>
          </w:r>
          <w:r>
            <w:rPr>
              <w:color w:val="000000" w:themeColor="text1"/>
              <w:highlight w:val="none"/>
              <w14:textFill>
                <w14:solidFill>
                  <w14:schemeClr w14:val="tx1"/>
                </w14:solidFill>
              </w14:textFill>
            </w:rPr>
            <w:fldChar w:fldCharType="separate"/>
          </w:r>
          <w:r>
            <w:rPr>
              <w:rStyle w:val="50"/>
              <w:rFonts w:hint="eastAsia" w:ascii="宋体" w:hAnsi="宋体" w:eastAsia="宋体" w:cs="宋体"/>
              <w:color w:val="000000" w:themeColor="text1"/>
              <w:highlight w:val="none"/>
              <w14:textFill>
                <w14:solidFill>
                  <w14:schemeClr w14:val="tx1"/>
                </w14:solidFill>
              </w14:textFill>
              <w14:scene3d>
                <w14:lightRig w14:rig="threePt" w14:dir="t">
                  <w14:rot w14:lat="0" w14:lon="0" w14:rev="0"/>
                </w14:lightRig>
              </w14:scene3d>
            </w:rPr>
            <w:t>第四章</w:t>
          </w:r>
          <w:r>
            <w:rPr>
              <w:rFonts w:hint="eastAsia" w:ascii="宋体" w:hAnsi="宋体" w:eastAsia="宋体" w:cs="宋体"/>
              <w:color w:val="000000" w:themeColor="text1"/>
              <w:kern w:val="2"/>
              <w:szCs w:val="22"/>
              <w:highlight w:val="none"/>
              <w14:textFill>
                <w14:solidFill>
                  <w14:schemeClr w14:val="tx1"/>
                </w14:solidFill>
              </w14:textFill>
            </w:rPr>
            <w:tab/>
          </w:r>
          <w:r>
            <w:rPr>
              <w:rStyle w:val="50"/>
              <w:rFonts w:hint="eastAsia" w:ascii="宋体" w:hAnsi="宋体" w:eastAsia="宋体" w:cs="宋体"/>
              <w:color w:val="000000" w:themeColor="text1"/>
              <w:highlight w:val="none"/>
              <w14:textFill>
                <w14:solidFill>
                  <w14:schemeClr w14:val="tx1"/>
                </w14:solidFill>
              </w14:textFill>
            </w:rPr>
            <w:t>评标办法及评价标准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lang w:val="en-US" w:eastAsia="zh-CN"/>
              <w14:textFill>
                <w14:solidFill>
                  <w14:schemeClr w14:val="tx1"/>
                </w14:solidFill>
              </w14:textFill>
            </w:rPr>
            <w:t>8</w:t>
          </w:r>
        </w:p>
        <w:p>
          <w:pPr>
            <w:pStyle w:val="26"/>
            <w:tabs>
              <w:tab w:val="left" w:pos="1050"/>
              <w:tab w:val="right" w:leader="dot" w:pos="8659"/>
              <w:tab w:val="clear" w:pos="9403"/>
            </w:tabs>
            <w:spacing w:line="480" w:lineRule="auto"/>
            <w:jc w:val="both"/>
            <w:rPr>
              <w:rFonts w:hint="eastAsia" w:ascii="宋体" w:hAnsi="宋体" w:eastAsia="宋体" w:cs="宋体"/>
              <w:color w:val="000000" w:themeColor="text1"/>
              <w:kern w:val="2"/>
              <w:szCs w:val="22"/>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"_Toc93935735" </w:instrText>
          </w:r>
          <w:r>
            <w:rPr>
              <w:color w:val="000000" w:themeColor="text1"/>
              <w:highlight w:val="none"/>
              <w14:textFill>
                <w14:solidFill>
                  <w14:schemeClr w14:val="tx1"/>
                </w14:solidFill>
              </w14:textFill>
            </w:rPr>
            <w:fldChar w:fldCharType="separate"/>
          </w:r>
          <w:r>
            <w:rPr>
              <w:rStyle w:val="50"/>
              <w:rFonts w:hint="eastAsia" w:ascii="宋体" w:hAnsi="宋体" w:eastAsia="宋体" w:cs="宋体"/>
              <w:color w:val="000000" w:themeColor="text1"/>
              <w:highlight w:val="none"/>
              <w14:textFill>
                <w14:solidFill>
                  <w14:schemeClr w14:val="tx1"/>
                </w14:solidFill>
              </w14:textFill>
              <w14:scene3d>
                <w14:lightRig w14:rig="threePt" w14:dir="t">
                  <w14:rot w14:lat="0" w14:lon="0" w14:rev="0"/>
                </w14:lightRig>
              </w14:scene3d>
            </w:rPr>
            <w:t>第五章</w:t>
          </w:r>
          <w:r>
            <w:rPr>
              <w:rFonts w:hint="eastAsia" w:ascii="宋体" w:hAnsi="宋体" w:eastAsia="宋体" w:cs="宋体"/>
              <w:color w:val="000000" w:themeColor="text1"/>
              <w:kern w:val="2"/>
              <w:szCs w:val="22"/>
              <w:highlight w:val="none"/>
              <w14:textFill>
                <w14:solidFill>
                  <w14:schemeClr w14:val="tx1"/>
                </w14:solidFill>
              </w14:textFill>
            </w:rPr>
            <w:tab/>
          </w:r>
          <w:r>
            <w:rPr>
              <w:rStyle w:val="50"/>
              <w:rFonts w:hint="eastAsia" w:ascii="宋体" w:hAnsi="宋体" w:eastAsia="宋体" w:cs="宋体"/>
              <w:color w:val="000000" w:themeColor="text1"/>
              <w:highlight w:val="none"/>
              <w14:textFill>
                <w14:solidFill>
                  <w14:schemeClr w14:val="tx1"/>
                </w14:solidFill>
              </w14:textFill>
            </w:rPr>
            <w:t>合同条款及格式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lang w:val="en-US" w:eastAsia="zh-CN"/>
              <w14:textFill>
                <w14:solidFill>
                  <w14:schemeClr w14:val="tx1"/>
                </w14:solidFill>
              </w14:textFill>
            </w:rPr>
            <w:t>1</w:t>
          </w:r>
        </w:p>
        <w:p>
          <w:pPr>
            <w:wordWrap w:val="0"/>
            <w:spacing w:line="480" w:lineRule="auto"/>
            <w:jc w:val="righ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bCs/>
              <w:color w:val="000000" w:themeColor="text1"/>
              <w:sz w:val="24"/>
              <w:szCs w:val="24"/>
              <w:highlight w:val="none"/>
              <w:lang w:val="zh-CN"/>
              <w14:textFill>
                <w14:solidFill>
                  <w14:schemeClr w14:val="tx1"/>
                </w14:solidFill>
              </w14:textFill>
            </w:rPr>
            <w:fldChar w:fldCharType="end"/>
          </w:r>
        </w:p>
      </w:sdtContent>
    </w:sdt>
    <w:p>
      <w:pPr>
        <w:pStyle w:val="3"/>
        <w:ind w:left="659" w:hanging="659"/>
        <w:rPr>
          <w:rFonts w:ascii="宋体" w:hAnsi="宋体" w:eastAsia="宋体" w:cs="宋体"/>
          <w:color w:val="000000" w:themeColor="text1"/>
          <w:highlight w:val="none"/>
          <w14:textFill>
            <w14:solidFill>
              <w14:schemeClr w14:val="tx1"/>
            </w14:solidFill>
          </w14:textFill>
        </w:rPr>
        <w:sectPr>
          <w:headerReference r:id="rId4" w:type="first"/>
          <w:headerReference r:id="rId3" w:type="default"/>
          <w:footerReference r:id="rId5" w:type="default"/>
          <w:pgSz w:w="11906" w:h="16838"/>
          <w:pgMar w:top="1418" w:right="1418" w:bottom="1418" w:left="1418" w:header="851" w:footer="992" w:gutter="0"/>
          <w:pgNumType w:start="1"/>
          <w:cols w:space="425" w:num="1"/>
          <w:docGrid w:linePitch="312" w:charSpace="0"/>
        </w:sectPr>
      </w:pPr>
    </w:p>
    <w:p>
      <w:pPr>
        <w:widowControl/>
        <w:jc w:val="left"/>
        <w:rPr>
          <w:rFonts w:ascii="宋体" w:hAnsi="宋体"/>
          <w:b/>
          <w:color w:val="000000"/>
          <w:kern w:val="0"/>
          <w:sz w:val="32"/>
          <w:szCs w:val="32"/>
        </w:rPr>
      </w:pPr>
    </w:p>
    <w:p>
      <w:pPr>
        <w:rPr>
          <w:rFonts w:ascii="宋体" w:hAnsi="宋体"/>
          <w:b/>
          <w:color w:val="000000"/>
          <w:kern w:val="0"/>
          <w:sz w:val="32"/>
          <w:szCs w:val="32"/>
        </w:rPr>
      </w:pPr>
      <w:r>
        <w:rPr>
          <w:rFonts w:ascii="宋体" w:hAnsi="宋体"/>
          <w:b/>
          <w:color w:val="000000"/>
          <w:kern w:val="0"/>
          <w:sz w:val="32"/>
          <w:szCs w:val="32"/>
        </w:rPr>
        <w:br w:type="page"/>
      </w:r>
    </w:p>
    <w:p>
      <w:pPr>
        <w:pStyle w:val="3"/>
        <w:spacing w:line="360" w:lineRule="auto"/>
        <w:ind w:left="659" w:hanging="659"/>
        <w:rPr>
          <w:color w:val="000000" w:themeColor="text1"/>
          <w:highlight w:val="none"/>
          <w14:textFill>
            <w14:solidFill>
              <w14:schemeClr w14:val="tx1"/>
            </w14:solidFill>
          </w14:textFill>
        </w:rPr>
      </w:pPr>
      <w:bookmarkStart w:id="3" w:name="_Toc93935729"/>
      <w:r>
        <w:rPr>
          <w:rFonts w:hint="eastAsia"/>
          <w:color w:val="000000" w:themeColor="text1"/>
          <w:highlight w:val="none"/>
          <w14:textFill>
            <w14:solidFill>
              <w14:schemeClr w14:val="tx1"/>
            </w14:solidFill>
          </w14:textFill>
        </w:rPr>
        <w:t>招标公告</w:t>
      </w:r>
      <w:bookmarkEnd w:id="3"/>
    </w:p>
    <w:p>
      <w:pPr>
        <w:autoSpaceDE w:val="0"/>
        <w:autoSpaceDN w:val="0"/>
        <w:snapToGrid w:val="0"/>
        <w:spacing w:line="360" w:lineRule="auto"/>
        <w:ind w:right="-21" w:rightChars="-10" w:firstLine="396" w:firstLineChars="200"/>
        <w:rPr>
          <w:rFonts w:cs="宋体" w:asciiTheme="minorEastAsia" w:hAnsiTheme="minorEastAsia"/>
          <w:bCs/>
          <w:color w:val="000000" w:themeColor="text1"/>
          <w:szCs w:val="21"/>
          <w:highlight w:val="none"/>
          <w14:textFill>
            <w14:solidFill>
              <w14:schemeClr w14:val="tx1"/>
            </w14:solidFill>
          </w14:textFill>
        </w:rPr>
      </w:pPr>
      <w:r>
        <w:rPr>
          <w:rFonts w:hint="eastAsia" w:cs="宋体" w:asciiTheme="minorEastAsia" w:hAnsiTheme="minorEastAsia"/>
          <w:bCs/>
          <w:color w:val="000000" w:themeColor="text1"/>
          <w:spacing w:val="-6"/>
          <w:szCs w:val="21"/>
          <w:highlight w:val="none"/>
          <w14:textFill>
            <w14:solidFill>
              <w14:schemeClr w14:val="tx1"/>
            </w14:solidFill>
          </w14:textFill>
        </w:rPr>
        <w:t>项目所在</w:t>
      </w:r>
      <w:r>
        <w:rPr>
          <w:rFonts w:hint="eastAsia" w:cs="宋体" w:asciiTheme="minorEastAsia" w:hAnsiTheme="minorEastAsia"/>
          <w:bCs/>
          <w:color w:val="000000" w:themeColor="text1"/>
          <w:spacing w:val="-6"/>
          <w:szCs w:val="21"/>
          <w:highlight w:val="none"/>
          <w:u w:val="none"/>
          <w14:textFill>
            <w14:solidFill>
              <w14:schemeClr w14:val="tx1"/>
            </w14:solidFill>
          </w14:textFill>
        </w:rPr>
        <w:t>地区：浙江省，杭州市，西湖区</w:t>
      </w:r>
    </w:p>
    <w:p>
      <w:pPr>
        <w:autoSpaceDE w:val="0"/>
        <w:autoSpaceDN w:val="0"/>
        <w:snapToGrid w:val="0"/>
        <w:spacing w:line="360" w:lineRule="auto"/>
        <w:ind w:right="-21" w:rightChars="-10" w:firstLine="397" w:firstLineChars="200"/>
        <w:rPr>
          <w:rFonts w:cs="宋体" w:asciiTheme="minorEastAsia" w:hAnsiTheme="minorEastAsia"/>
          <w:b/>
          <w:color w:val="000000" w:themeColor="text1"/>
          <w:spacing w:val="-6"/>
          <w:szCs w:val="21"/>
          <w:highlight w:val="none"/>
          <w14:textFill>
            <w14:solidFill>
              <w14:schemeClr w14:val="tx1"/>
            </w14:solidFill>
          </w14:textFill>
        </w:rPr>
      </w:pPr>
      <w:r>
        <w:rPr>
          <w:rFonts w:hint="eastAsia" w:cs="宋体" w:asciiTheme="minorEastAsia" w:hAnsiTheme="minorEastAsia"/>
          <w:b/>
          <w:color w:val="000000" w:themeColor="text1"/>
          <w:spacing w:val="-6"/>
          <w:szCs w:val="21"/>
          <w:highlight w:val="none"/>
          <w14:textFill>
            <w14:solidFill>
              <w14:schemeClr w14:val="tx1"/>
            </w14:solidFill>
          </w14:textFill>
        </w:rPr>
        <w:t>一、招标条件</w:t>
      </w:r>
    </w:p>
    <w:p>
      <w:pPr>
        <w:autoSpaceDE w:val="0"/>
        <w:autoSpaceDN w:val="0"/>
        <w:snapToGrid w:val="0"/>
        <w:spacing w:line="360" w:lineRule="auto"/>
        <w:ind w:firstLine="420"/>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lang w:eastAsia="zh-CN"/>
          <w14:textFill>
            <w14:solidFill>
              <w14:schemeClr w14:val="tx1"/>
            </w14:solidFill>
          </w14:textFill>
        </w:rPr>
        <w:t>本保洁服务外包项</w:t>
      </w:r>
      <w:r>
        <w:rPr>
          <w:rFonts w:hint="eastAsia" w:cs="宋体" w:asciiTheme="minorEastAsia" w:hAnsiTheme="minorEastAsia"/>
          <w:color w:val="000000" w:themeColor="text1"/>
          <w:szCs w:val="21"/>
          <w:highlight w:val="none"/>
          <w14:textFill>
            <w14:solidFill>
              <w14:schemeClr w14:val="tx1"/>
            </w14:solidFill>
          </w14:textFill>
        </w:rPr>
        <w:t>目资金来源为其他国有，招标人为</w:t>
      </w:r>
      <w:r>
        <w:rPr>
          <w:rFonts w:hint="eastAsia" w:cs="宋体" w:asciiTheme="minorEastAsia" w:hAnsiTheme="minorEastAsia"/>
          <w:color w:val="000000" w:themeColor="text1"/>
          <w:szCs w:val="21"/>
          <w:highlight w:val="none"/>
          <w:lang w:eastAsia="zh-CN"/>
          <w14:textFill>
            <w14:solidFill>
              <w14:schemeClr w14:val="tx1"/>
            </w14:solidFill>
          </w14:textFill>
        </w:rPr>
        <w:t>中国共产主义青年团浙江省团校</w:t>
      </w:r>
      <w:r>
        <w:rPr>
          <w:rFonts w:hint="eastAsia" w:cs="宋体" w:asciiTheme="minorEastAsia" w:hAnsiTheme="minorEastAsia"/>
          <w:color w:val="000000" w:themeColor="text1"/>
          <w:szCs w:val="21"/>
          <w:highlight w:val="none"/>
          <w14:textFill>
            <w14:solidFill>
              <w14:schemeClr w14:val="tx1"/>
            </w14:solidFill>
          </w14:textFill>
        </w:rPr>
        <w:t>。本项目已具备招标条件，现招标方式为公开招标。</w:t>
      </w:r>
    </w:p>
    <w:p>
      <w:pPr>
        <w:autoSpaceDE w:val="0"/>
        <w:autoSpaceDN w:val="0"/>
        <w:snapToGrid w:val="0"/>
        <w:spacing w:line="360" w:lineRule="auto"/>
        <w:ind w:right="-21" w:rightChars="-10" w:firstLine="397" w:firstLineChars="200"/>
        <w:rPr>
          <w:rFonts w:cs="宋体" w:asciiTheme="minorEastAsia" w:hAnsiTheme="minorEastAsia"/>
          <w:b/>
          <w:color w:val="000000" w:themeColor="text1"/>
          <w:spacing w:val="-6"/>
          <w:szCs w:val="21"/>
          <w:highlight w:val="none"/>
          <w14:textFill>
            <w14:solidFill>
              <w14:schemeClr w14:val="tx1"/>
            </w14:solidFill>
          </w14:textFill>
        </w:rPr>
      </w:pPr>
      <w:r>
        <w:rPr>
          <w:rFonts w:hint="eastAsia" w:cs="宋体" w:asciiTheme="minorEastAsia" w:hAnsiTheme="minorEastAsia"/>
          <w:b/>
          <w:color w:val="000000" w:themeColor="text1"/>
          <w:spacing w:val="-6"/>
          <w:szCs w:val="21"/>
          <w:highlight w:val="none"/>
          <w14:textFill>
            <w14:solidFill>
              <w14:schemeClr w14:val="tx1"/>
            </w14:solidFill>
          </w14:textFill>
        </w:rPr>
        <w:t>二、项目概况和招标范围</w:t>
      </w:r>
    </w:p>
    <w:p>
      <w:pPr>
        <w:autoSpaceDE w:val="0"/>
        <w:autoSpaceDN w:val="0"/>
        <w:snapToGrid w:val="0"/>
        <w:spacing w:line="360" w:lineRule="auto"/>
        <w:ind w:firstLine="422"/>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规模：</w:t>
      </w:r>
      <w:r>
        <w:rPr>
          <w:rFonts w:hint="eastAsia" w:cs="宋体" w:asciiTheme="minorEastAsia" w:hAnsiTheme="minorEastAsia"/>
          <w:color w:val="000000" w:themeColor="text1"/>
          <w:szCs w:val="21"/>
          <w:highlight w:val="none"/>
          <w:lang w:val="en-US" w:eastAsia="zh-CN"/>
          <w14:textFill>
            <w14:solidFill>
              <w14:schemeClr w14:val="tx1"/>
            </w14:solidFill>
          </w14:textFill>
        </w:rPr>
        <w:t>服务期：1年</w:t>
      </w:r>
      <w:r>
        <w:rPr>
          <w:rFonts w:hint="eastAsia" w:cs="宋体" w:asciiTheme="minorEastAsia" w:hAnsiTheme="minorEastAsia"/>
          <w:color w:val="000000" w:themeColor="text1"/>
          <w:szCs w:val="21"/>
          <w:highlight w:val="none"/>
          <w14:textFill>
            <w14:solidFill>
              <w14:schemeClr w14:val="tx1"/>
            </w14:solidFill>
          </w14:textFill>
        </w:rPr>
        <w:t>。服务期满后，入围单位服务优且双方协商确认，本项目可续签1年。</w:t>
      </w:r>
    </w:p>
    <w:p>
      <w:pPr>
        <w:autoSpaceDE w:val="0"/>
        <w:autoSpaceDN w:val="0"/>
        <w:snapToGrid w:val="0"/>
        <w:spacing w:line="360" w:lineRule="auto"/>
        <w:ind w:firstLine="422"/>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范围：本招标项目划分为</w:t>
      </w:r>
      <w:r>
        <w:rPr>
          <w:rFonts w:hint="eastAsia" w:cs="宋体" w:asciiTheme="minorEastAsia" w:hAnsiTheme="minorEastAsia"/>
          <w:color w:val="000000" w:themeColor="text1"/>
          <w:szCs w:val="21"/>
          <w:highlight w:val="none"/>
          <w:u w:val="single"/>
          <w14:textFill>
            <w14:solidFill>
              <w14:schemeClr w14:val="tx1"/>
            </w14:solidFill>
          </w14:textFill>
        </w:rPr>
        <w:t>1</w:t>
      </w:r>
      <w:r>
        <w:rPr>
          <w:rFonts w:hint="eastAsia" w:cs="宋体" w:asciiTheme="minorEastAsia" w:hAnsiTheme="minorEastAsia"/>
          <w:color w:val="000000" w:themeColor="text1"/>
          <w:szCs w:val="21"/>
          <w:highlight w:val="none"/>
          <w14:textFill>
            <w14:solidFill>
              <w14:schemeClr w14:val="tx1"/>
            </w14:solidFill>
          </w14:textFill>
        </w:rPr>
        <w:t>个标段，本次招标为其中的：</w:t>
      </w:r>
    </w:p>
    <w:p>
      <w:pPr>
        <w:autoSpaceDE w:val="0"/>
        <w:autoSpaceDN w:val="0"/>
        <w:snapToGrid w:val="0"/>
        <w:spacing w:line="360" w:lineRule="auto"/>
        <w:ind w:firstLine="422"/>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（001）</w:t>
      </w:r>
      <w:r>
        <w:rPr>
          <w:rFonts w:hint="eastAsia" w:cs="宋体" w:asciiTheme="minorEastAsia" w:hAnsiTheme="minorEastAsia"/>
          <w:color w:val="000000" w:themeColor="text1"/>
          <w:szCs w:val="21"/>
          <w:highlight w:val="none"/>
          <w:lang w:eastAsia="zh-CN"/>
          <w14:textFill>
            <w14:solidFill>
              <w14:schemeClr w14:val="tx1"/>
            </w14:solidFill>
          </w14:textFill>
        </w:rPr>
        <w:t>保洁服务外包项目</w:t>
      </w:r>
      <w:r>
        <w:rPr>
          <w:rFonts w:hint="eastAsia" w:cs="宋体" w:asciiTheme="minorEastAsia" w:hAnsiTheme="minorEastAsia"/>
          <w:color w:val="000000" w:themeColor="text1"/>
          <w:szCs w:val="21"/>
          <w:highlight w:val="none"/>
          <w14:textFill>
            <w14:solidFill>
              <w14:schemeClr w14:val="tx1"/>
            </w14:solidFill>
          </w14:textFill>
        </w:rPr>
        <w:t>；</w:t>
      </w:r>
    </w:p>
    <w:p>
      <w:pPr>
        <w:autoSpaceDE w:val="0"/>
        <w:autoSpaceDN w:val="0"/>
        <w:snapToGrid w:val="0"/>
        <w:spacing w:line="360" w:lineRule="auto"/>
        <w:ind w:right="-21" w:rightChars="-10" w:firstLine="397" w:firstLineChars="200"/>
        <w:rPr>
          <w:rFonts w:cs="宋体" w:asciiTheme="minorEastAsia" w:hAnsiTheme="minorEastAsia"/>
          <w:b/>
          <w:color w:val="000000" w:themeColor="text1"/>
          <w:spacing w:val="-6"/>
          <w:szCs w:val="21"/>
          <w:highlight w:val="none"/>
          <w14:textFill>
            <w14:solidFill>
              <w14:schemeClr w14:val="tx1"/>
            </w14:solidFill>
          </w14:textFill>
        </w:rPr>
      </w:pPr>
      <w:r>
        <w:rPr>
          <w:rFonts w:hint="eastAsia" w:cs="宋体" w:asciiTheme="minorEastAsia" w:hAnsiTheme="minorEastAsia"/>
          <w:b/>
          <w:color w:val="000000" w:themeColor="text1"/>
          <w:spacing w:val="-6"/>
          <w:szCs w:val="21"/>
          <w:highlight w:val="none"/>
          <w14:textFill>
            <w14:solidFill>
              <w14:schemeClr w14:val="tx1"/>
            </w14:solidFill>
          </w14:textFill>
        </w:rPr>
        <w:t>三、投标人资格要求</w:t>
      </w:r>
    </w:p>
    <w:p>
      <w:pPr>
        <w:autoSpaceDE w:val="0"/>
        <w:autoSpaceDN w:val="0"/>
        <w:snapToGrid w:val="0"/>
        <w:spacing w:line="360" w:lineRule="auto"/>
        <w:ind w:firstLine="422"/>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 xml:space="preserve">（001 </w:t>
      </w:r>
      <w:r>
        <w:rPr>
          <w:rFonts w:hint="eastAsia" w:cs="宋体" w:asciiTheme="minorEastAsia" w:hAnsiTheme="minorEastAsia"/>
          <w:color w:val="000000" w:themeColor="text1"/>
          <w:szCs w:val="21"/>
          <w:highlight w:val="none"/>
          <w:lang w:eastAsia="zh-CN"/>
          <w14:textFill>
            <w14:solidFill>
              <w14:schemeClr w14:val="tx1"/>
            </w14:solidFill>
          </w14:textFill>
        </w:rPr>
        <w:t>保洁服务外包项目</w:t>
      </w:r>
      <w:r>
        <w:rPr>
          <w:rFonts w:hint="eastAsia" w:cs="宋体" w:asciiTheme="minorEastAsia" w:hAnsiTheme="minorEastAsia"/>
          <w:color w:val="000000" w:themeColor="text1"/>
          <w:szCs w:val="21"/>
          <w:highlight w:val="none"/>
          <w14:textFill>
            <w14:solidFill>
              <w14:schemeClr w14:val="tx1"/>
            </w14:solidFill>
          </w14:textFill>
        </w:rPr>
        <w:t>）的投标人资格能力要求：1、具有中华人民共和国境内注册的独立法人资格（证明材料：营业执照复制件）；2</w:t>
      </w:r>
      <w:r>
        <w:rPr>
          <w:rFonts w:cs="宋体" w:asciiTheme="minorEastAsia" w:hAnsiTheme="minorEastAsia"/>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未被“中国执行信息公开网”（http://zxgk.court.gov.cn/shixin/）列入失信被执行人</w:t>
      </w:r>
      <w:r>
        <w:rPr>
          <w:rFonts w:hint="eastAsia" w:cs="宋体" w:asciiTheme="minorEastAsia" w:hAnsiTheme="minorEastAsia"/>
          <w:color w:val="000000" w:themeColor="text1"/>
          <w:szCs w:val="21"/>
          <w:highlight w:val="none"/>
          <w14:textFill>
            <w14:solidFill>
              <w14:schemeClr w14:val="tx1"/>
            </w14:solidFill>
          </w14:textFill>
        </w:rPr>
        <w:t>（证明材料：</w:t>
      </w:r>
      <w:r>
        <w:rPr>
          <w:rFonts w:hint="eastAsia" w:ascii="宋体" w:hAnsi="宋体"/>
          <w:color w:val="000000" w:themeColor="text1"/>
          <w:szCs w:val="21"/>
          <w:highlight w:val="none"/>
          <w14:textFill>
            <w14:solidFill>
              <w14:schemeClr w14:val="tx1"/>
            </w14:solidFill>
          </w14:textFill>
        </w:rPr>
        <w:t>提供承诺函（详见格式）</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以资格审查时查询为准</w:t>
      </w:r>
      <w:r>
        <w:rPr>
          <w:rFonts w:hint="eastAsia" w:cs="宋体" w:asciiTheme="minorEastAsia" w:hAnsiTheme="minorEastAsia"/>
          <w:color w:val="000000" w:themeColor="text1"/>
          <w:szCs w:val="21"/>
          <w:highlight w:val="none"/>
          <w14:textFill>
            <w14:solidFill>
              <w14:schemeClr w14:val="tx1"/>
            </w14:solidFill>
          </w14:textFill>
        </w:rPr>
        <w:t>）；</w:t>
      </w:r>
      <w:r>
        <w:rPr>
          <w:rFonts w:hint="eastAsia" w:cs="宋体" w:asciiTheme="minorEastAsia" w:hAnsiTheme="minorEastAsia"/>
          <w:color w:val="000000" w:themeColor="text1"/>
          <w:szCs w:val="21"/>
          <w:highlight w:val="none"/>
          <w:lang w:val="en-US" w:eastAsia="zh-CN"/>
          <w14:textFill>
            <w14:solidFill>
              <w14:schemeClr w14:val="tx1"/>
            </w14:solidFill>
          </w14:textFill>
        </w:rPr>
        <w:t>3</w:t>
      </w:r>
      <w:r>
        <w:rPr>
          <w:rFonts w:hint="eastAsia" w:cs="宋体" w:asciiTheme="minorEastAsia" w:hAnsiTheme="minorEastAsia"/>
          <w:color w:val="000000" w:themeColor="text1"/>
          <w:szCs w:val="21"/>
          <w:highlight w:val="none"/>
          <w14:textFill>
            <w14:solidFill>
              <w14:schemeClr w14:val="tx1"/>
            </w14:solidFill>
          </w14:textFill>
        </w:rPr>
        <w:t>、单位负责人为同一人或者存在直接控股、管理关系的不同供应商，不得参加同一合同项下的投标活动。</w:t>
      </w:r>
    </w:p>
    <w:p>
      <w:pPr>
        <w:autoSpaceDE w:val="0"/>
        <w:autoSpaceDN w:val="0"/>
        <w:snapToGrid w:val="0"/>
        <w:spacing w:line="360" w:lineRule="auto"/>
        <w:ind w:firstLine="422"/>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本项目不允许联合体投标。</w:t>
      </w:r>
    </w:p>
    <w:p>
      <w:pPr>
        <w:autoSpaceDE w:val="0"/>
        <w:autoSpaceDN w:val="0"/>
        <w:snapToGrid w:val="0"/>
        <w:spacing w:line="360" w:lineRule="auto"/>
        <w:ind w:right="-21" w:rightChars="-10" w:firstLine="397" w:firstLineChars="200"/>
        <w:rPr>
          <w:rFonts w:cs="宋体" w:asciiTheme="minorEastAsia" w:hAnsiTheme="minorEastAsia"/>
          <w:b/>
          <w:color w:val="000000" w:themeColor="text1"/>
          <w:spacing w:val="-6"/>
          <w:szCs w:val="21"/>
          <w:highlight w:val="none"/>
          <w14:textFill>
            <w14:solidFill>
              <w14:schemeClr w14:val="tx1"/>
            </w14:solidFill>
          </w14:textFill>
        </w:rPr>
      </w:pPr>
      <w:r>
        <w:rPr>
          <w:rFonts w:hint="eastAsia" w:cs="宋体" w:asciiTheme="minorEastAsia" w:hAnsiTheme="minorEastAsia"/>
          <w:b/>
          <w:color w:val="000000" w:themeColor="text1"/>
          <w:spacing w:val="-6"/>
          <w:szCs w:val="21"/>
          <w:highlight w:val="none"/>
          <w14:textFill>
            <w14:solidFill>
              <w14:schemeClr w14:val="tx1"/>
            </w14:solidFill>
          </w14:textFill>
        </w:rPr>
        <w:t>四、招标文件的获取</w:t>
      </w:r>
    </w:p>
    <w:p>
      <w:pPr>
        <w:autoSpaceDE w:val="0"/>
        <w:autoSpaceDN w:val="0"/>
        <w:snapToGrid w:val="0"/>
        <w:spacing w:line="360" w:lineRule="auto"/>
        <w:ind w:firstLine="422"/>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获取时间：</w:t>
      </w:r>
      <w:r>
        <w:rPr>
          <w:rFonts w:hint="eastAsia" w:ascii="宋体" w:hAnsi="宋体" w:eastAsia="宋体" w:cs="宋体"/>
          <w:color w:val="000000" w:themeColor="text1"/>
          <w:szCs w:val="21"/>
          <w:highlight w:val="none"/>
          <w14:textFill>
            <w14:solidFill>
              <w14:schemeClr w14:val="tx1"/>
            </w14:solidFill>
          </w14:textFill>
        </w:rPr>
        <w:t>从2022年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14</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17</w:t>
      </w:r>
      <w:r>
        <w:rPr>
          <w:rFonts w:hint="eastAsia" w:ascii="宋体" w:hAnsi="宋体" w:eastAsia="宋体" w:cs="宋体"/>
          <w:color w:val="000000" w:themeColor="text1"/>
          <w:szCs w:val="21"/>
          <w:highlight w:val="none"/>
          <w14:textFill>
            <w14:solidFill>
              <w14:schemeClr w14:val="tx1"/>
            </w14:solidFill>
          </w14:textFill>
        </w:rPr>
        <w:t>时</w:t>
      </w:r>
      <w:r>
        <w:rPr>
          <w:rFonts w:hint="eastAsia" w:ascii="宋体" w:hAnsi="宋体" w:eastAsia="宋体" w:cs="宋体"/>
          <w:color w:val="000000" w:themeColor="text1"/>
          <w:szCs w:val="21"/>
          <w:highlight w:val="non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分到2022年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27</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17</w:t>
      </w:r>
      <w:r>
        <w:rPr>
          <w:rFonts w:hint="eastAsia" w:ascii="宋体" w:hAnsi="宋体" w:eastAsia="宋体" w:cs="宋体"/>
          <w:color w:val="000000" w:themeColor="text1"/>
          <w:szCs w:val="21"/>
          <w:highlight w:val="none"/>
          <w14:textFill>
            <w14:solidFill>
              <w14:schemeClr w14:val="tx1"/>
            </w14:solidFill>
          </w14:textFill>
        </w:rPr>
        <w:t>时</w:t>
      </w:r>
      <w:r>
        <w:rPr>
          <w:rFonts w:hint="eastAsia" w:ascii="宋体" w:hAnsi="宋体" w:eastAsia="宋体" w:cs="宋体"/>
          <w:color w:val="000000" w:themeColor="text1"/>
          <w:szCs w:val="21"/>
          <w:highlight w:val="non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分</w:t>
      </w:r>
    </w:p>
    <w:p>
      <w:pPr>
        <w:autoSpaceDE w:val="0"/>
        <w:autoSpaceDN w:val="0"/>
        <w:snapToGrid w:val="0"/>
        <w:spacing w:line="360" w:lineRule="auto"/>
        <w:ind w:firstLine="420" w:firstLineChars="200"/>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获取方式：(1)现场或通过</w:t>
      </w:r>
      <w:r>
        <w:rPr>
          <w:rFonts w:hint="eastAsia" w:cs="宋体" w:asciiTheme="minorEastAsia" w:hAnsiTheme="minorEastAsia"/>
          <w:color w:val="000000" w:themeColor="text1"/>
          <w:szCs w:val="21"/>
          <w:highlight w:val="none"/>
          <w:lang w:eastAsia="zh-CN"/>
          <w14:textFill>
            <w14:solidFill>
              <w14:schemeClr w14:val="tx1"/>
            </w14:solidFill>
          </w14:textFill>
        </w:rPr>
        <w:t>网站</w:t>
      </w:r>
      <w:r>
        <w:rPr>
          <w:rFonts w:hint="eastAsia" w:cs="宋体" w:asciiTheme="minorEastAsia" w:hAnsiTheme="minorEastAsia"/>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https://www.zjstx1950.com.cn/</w:t>
      </w:r>
      <w:r>
        <w:rPr>
          <w:rFonts w:hint="eastAsia" w:cs="宋体" w:asciiTheme="minorEastAsia" w:hAnsiTheme="minorEastAsia"/>
          <w:color w:val="000000" w:themeColor="text1"/>
          <w:szCs w:val="21"/>
          <w:highlight w:val="none"/>
          <w14:textFill>
            <w14:solidFill>
              <w14:schemeClr w14:val="tx1"/>
            </w14:solidFill>
          </w14:textFill>
        </w:rPr>
        <w:t>）获取。(2)获取地点：杭州市</w:t>
      </w:r>
      <w:r>
        <w:rPr>
          <w:rFonts w:hint="eastAsia" w:cs="宋体" w:asciiTheme="minorEastAsia" w:hAnsiTheme="minorEastAsia"/>
          <w:color w:val="000000" w:themeColor="text1"/>
          <w:szCs w:val="21"/>
          <w:highlight w:val="none"/>
          <w:lang w:eastAsia="zh-CN"/>
          <w14:textFill>
            <w14:solidFill>
              <w14:schemeClr w14:val="tx1"/>
            </w14:solidFill>
          </w14:textFill>
        </w:rPr>
        <w:t>西湖区文二路</w:t>
      </w:r>
      <w:r>
        <w:rPr>
          <w:rFonts w:hint="eastAsia" w:cs="宋体" w:asciiTheme="minorEastAsia" w:hAnsiTheme="minorEastAsia"/>
          <w:color w:val="000000" w:themeColor="text1"/>
          <w:szCs w:val="21"/>
          <w:highlight w:val="none"/>
          <w:lang w:val="en-US" w:eastAsia="zh-CN"/>
          <w14:textFill>
            <w14:solidFill>
              <w14:schemeClr w14:val="tx1"/>
            </w14:solidFill>
          </w14:textFill>
        </w:rPr>
        <w:t>188号浙江省团校行政楼211</w:t>
      </w:r>
      <w:r>
        <w:rPr>
          <w:rFonts w:hint="eastAsia" w:cs="宋体" w:asciiTheme="minorEastAsia" w:hAnsiTheme="minorEastAsia"/>
          <w:color w:val="000000" w:themeColor="text1"/>
          <w:szCs w:val="21"/>
          <w:highlight w:val="none"/>
          <w14:textFill>
            <w14:solidFill>
              <w14:schemeClr w14:val="tx1"/>
            </w14:solidFill>
          </w14:textFill>
        </w:rPr>
        <w:t>。</w:t>
      </w:r>
    </w:p>
    <w:p>
      <w:pPr>
        <w:autoSpaceDE w:val="0"/>
        <w:autoSpaceDN w:val="0"/>
        <w:snapToGrid w:val="0"/>
        <w:spacing w:line="360" w:lineRule="auto"/>
        <w:ind w:firstLine="422"/>
        <w:rPr>
          <w:rFonts w:cs="宋体" w:asciiTheme="minorEastAsia" w:hAnsiTheme="minorEastAsia"/>
          <w:b/>
          <w:color w:val="000000" w:themeColor="text1"/>
          <w:spacing w:val="-6"/>
          <w:szCs w:val="21"/>
          <w:highlight w:val="none"/>
          <w14:textFill>
            <w14:solidFill>
              <w14:schemeClr w14:val="tx1"/>
            </w14:solidFill>
          </w14:textFill>
        </w:rPr>
      </w:pPr>
      <w:r>
        <w:rPr>
          <w:rFonts w:hint="eastAsia" w:cs="宋体" w:asciiTheme="minorEastAsia" w:hAnsiTheme="minorEastAsia"/>
          <w:b/>
          <w:color w:val="000000" w:themeColor="text1"/>
          <w:spacing w:val="-6"/>
          <w:szCs w:val="21"/>
          <w:highlight w:val="none"/>
          <w14:textFill>
            <w14:solidFill>
              <w14:schemeClr w14:val="tx1"/>
            </w14:solidFill>
          </w14:textFill>
        </w:rPr>
        <w:t>五、投标文件的递交</w:t>
      </w:r>
    </w:p>
    <w:p>
      <w:pPr>
        <w:autoSpaceDE w:val="0"/>
        <w:autoSpaceDN w:val="0"/>
        <w:snapToGrid w:val="0"/>
        <w:spacing w:line="360" w:lineRule="auto"/>
        <w:ind w:firstLine="422"/>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递交截止时间：2022年</w:t>
      </w:r>
      <w:r>
        <w:rPr>
          <w:rFonts w:hint="eastAsia" w:ascii="宋体" w:hAnsi="宋体" w:cs="宋体"/>
          <w:color w:val="000000" w:themeColor="text1"/>
          <w:szCs w:val="21"/>
          <w:highlight w:val="none"/>
          <w:lang w:val="en-US" w:eastAsia="zh-CN"/>
          <w14:textFill>
            <w14:solidFill>
              <w14:schemeClr w14:val="tx1"/>
            </w14:solidFill>
          </w14:textFill>
        </w:rPr>
        <w:t>12月27</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17</w:t>
      </w:r>
      <w:bookmarkStart w:id="42" w:name="_GoBack"/>
      <w:bookmarkEnd w:id="42"/>
      <w:r>
        <w:rPr>
          <w:rFonts w:hint="eastAsia" w:ascii="宋体" w:hAnsi="宋体" w:eastAsia="宋体" w:cs="宋体"/>
          <w:color w:val="000000" w:themeColor="text1"/>
          <w:szCs w:val="21"/>
          <w:highlight w:val="none"/>
          <w14:textFill>
            <w14:solidFill>
              <w14:schemeClr w14:val="tx1"/>
            </w14:solidFill>
          </w14:textFill>
        </w:rPr>
        <w:t>时</w:t>
      </w:r>
      <w:r>
        <w:rPr>
          <w:rFonts w:hint="eastAsia" w:ascii="宋体" w:hAnsi="宋体" w:eastAsia="宋体" w:cs="宋体"/>
          <w:color w:val="000000" w:themeColor="text1"/>
          <w:szCs w:val="21"/>
          <w:highlight w:val="non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分</w:t>
      </w:r>
    </w:p>
    <w:p>
      <w:pPr>
        <w:autoSpaceDE w:val="0"/>
        <w:autoSpaceDN w:val="0"/>
        <w:snapToGrid w:val="0"/>
        <w:spacing w:line="360" w:lineRule="auto"/>
        <w:ind w:firstLine="422"/>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递交方式：</w:t>
      </w:r>
      <w:r>
        <w:rPr>
          <w:rFonts w:hint="eastAsia" w:cs="宋体" w:asciiTheme="minorEastAsia" w:hAnsiTheme="minorEastAsia"/>
          <w:color w:val="000000" w:themeColor="text1"/>
          <w:szCs w:val="21"/>
          <w:highlight w:val="none"/>
          <w14:textFill>
            <w14:solidFill>
              <w14:schemeClr w14:val="tx1"/>
            </w14:solidFill>
          </w14:textFill>
        </w:rPr>
        <w:t>杭州市</w:t>
      </w:r>
      <w:r>
        <w:rPr>
          <w:rFonts w:hint="eastAsia" w:cs="宋体" w:asciiTheme="minorEastAsia" w:hAnsiTheme="minorEastAsia"/>
          <w:color w:val="000000" w:themeColor="text1"/>
          <w:szCs w:val="21"/>
          <w:highlight w:val="none"/>
          <w:lang w:eastAsia="zh-CN"/>
          <w14:textFill>
            <w14:solidFill>
              <w14:schemeClr w14:val="tx1"/>
            </w14:solidFill>
          </w14:textFill>
        </w:rPr>
        <w:t>西湖区文二路</w:t>
      </w:r>
      <w:r>
        <w:rPr>
          <w:rFonts w:hint="eastAsia" w:cs="宋体" w:asciiTheme="minorEastAsia" w:hAnsiTheme="minorEastAsia"/>
          <w:color w:val="000000" w:themeColor="text1"/>
          <w:szCs w:val="21"/>
          <w:highlight w:val="none"/>
          <w:lang w:val="en-US" w:eastAsia="zh-CN"/>
          <w14:textFill>
            <w14:solidFill>
              <w14:schemeClr w14:val="tx1"/>
            </w14:solidFill>
          </w14:textFill>
        </w:rPr>
        <w:t>188号浙江省团校行政楼211</w:t>
      </w:r>
      <w:r>
        <w:rPr>
          <w:rFonts w:hint="eastAsia" w:ascii="宋体" w:hAnsi="宋体" w:eastAsia="宋体" w:cs="宋体"/>
          <w:color w:val="000000" w:themeColor="text1"/>
          <w:szCs w:val="21"/>
          <w:highlight w:val="none"/>
          <w14:textFill>
            <w14:solidFill>
              <w14:schemeClr w14:val="tx1"/>
            </w14:solidFill>
          </w14:textFill>
        </w:rPr>
        <w:t>；纸质文件递交</w:t>
      </w:r>
      <w:r>
        <w:rPr>
          <w:rFonts w:hint="eastAsia" w:ascii="宋体" w:hAnsi="宋体" w:cs="宋体"/>
          <w:color w:val="000000" w:themeColor="text1"/>
          <w:szCs w:val="21"/>
          <w:highlight w:val="none"/>
          <w:lang w:eastAsia="zh-CN"/>
          <w14:textFill>
            <w14:solidFill>
              <w14:schemeClr w14:val="tx1"/>
            </w14:solidFill>
          </w14:textFill>
        </w:rPr>
        <w:t>。</w:t>
      </w:r>
    </w:p>
    <w:p>
      <w:pPr>
        <w:autoSpaceDE w:val="0"/>
        <w:autoSpaceDN w:val="0"/>
        <w:snapToGrid w:val="0"/>
        <w:spacing w:line="360" w:lineRule="auto"/>
        <w:ind w:right="-21" w:rightChars="-10" w:firstLine="397" w:firstLineChars="200"/>
        <w:rPr>
          <w:rFonts w:cs="宋体" w:asciiTheme="minorEastAsia" w:hAnsiTheme="minorEastAsia"/>
          <w:b/>
          <w:color w:val="000000" w:themeColor="text1"/>
          <w:spacing w:val="-6"/>
          <w:szCs w:val="21"/>
          <w:highlight w:val="none"/>
          <w14:textFill>
            <w14:solidFill>
              <w14:schemeClr w14:val="tx1"/>
            </w14:solidFill>
          </w14:textFill>
        </w:rPr>
      </w:pPr>
      <w:r>
        <w:rPr>
          <w:rFonts w:hint="eastAsia" w:cs="宋体" w:asciiTheme="minorEastAsia" w:hAnsiTheme="minorEastAsia"/>
          <w:b/>
          <w:color w:val="000000" w:themeColor="text1"/>
          <w:spacing w:val="-6"/>
          <w:szCs w:val="21"/>
          <w:highlight w:val="none"/>
          <w14:textFill>
            <w14:solidFill>
              <w14:schemeClr w14:val="tx1"/>
            </w14:solidFill>
          </w14:textFill>
        </w:rPr>
        <w:t>六、开标时间及地点</w:t>
      </w:r>
    </w:p>
    <w:p>
      <w:pPr>
        <w:autoSpaceDE w:val="0"/>
        <w:autoSpaceDN w:val="0"/>
        <w:snapToGrid w:val="0"/>
        <w:spacing w:line="360" w:lineRule="auto"/>
        <w:ind w:firstLine="422"/>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开标时间：2022年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28</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eastAsia="宋体" w:cs="宋体"/>
          <w:color w:val="000000" w:themeColor="text1"/>
          <w:szCs w:val="21"/>
          <w:highlight w:val="none"/>
          <w14:textFill>
            <w14:solidFill>
              <w14:schemeClr w14:val="tx1"/>
            </w14:solidFill>
          </w14:textFill>
        </w:rPr>
        <w:t>时</w:t>
      </w:r>
      <w:r>
        <w:rPr>
          <w:rFonts w:hint="eastAsia" w:ascii="宋体" w:hAnsi="宋体" w:eastAsia="宋体" w:cs="宋体"/>
          <w:color w:val="000000" w:themeColor="text1"/>
          <w:szCs w:val="21"/>
          <w:highlight w:val="non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分</w:t>
      </w:r>
    </w:p>
    <w:p>
      <w:pPr>
        <w:tabs>
          <w:tab w:val="left" w:pos="360"/>
          <w:tab w:val="left" w:pos="540"/>
        </w:tabs>
        <w:snapToGrid w:val="0"/>
        <w:spacing w:line="360" w:lineRule="auto"/>
        <w:ind w:firstLine="420"/>
        <w:jc w:val="left"/>
        <w:rPr>
          <w:rFonts w:hint="eastAsia" w:cs="宋体" w:asciiTheme="minorEastAsia" w:hAnsiTheme="minorEastAsia"/>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开标地点：</w:t>
      </w:r>
      <w:r>
        <w:rPr>
          <w:rFonts w:hint="eastAsia" w:cs="宋体" w:asciiTheme="minorEastAsia" w:hAnsiTheme="minorEastAsia"/>
          <w:color w:val="000000" w:themeColor="text1"/>
          <w:szCs w:val="21"/>
          <w:highlight w:val="none"/>
          <w14:textFill>
            <w14:solidFill>
              <w14:schemeClr w14:val="tx1"/>
            </w14:solidFill>
          </w14:textFill>
        </w:rPr>
        <w:t>杭州市</w:t>
      </w:r>
      <w:r>
        <w:rPr>
          <w:rFonts w:hint="eastAsia" w:cs="宋体" w:asciiTheme="minorEastAsia" w:hAnsiTheme="minorEastAsia"/>
          <w:color w:val="000000" w:themeColor="text1"/>
          <w:szCs w:val="21"/>
          <w:highlight w:val="none"/>
          <w:lang w:eastAsia="zh-CN"/>
          <w14:textFill>
            <w14:solidFill>
              <w14:schemeClr w14:val="tx1"/>
            </w14:solidFill>
          </w14:textFill>
        </w:rPr>
        <w:t>西湖区文二路</w:t>
      </w:r>
      <w:r>
        <w:rPr>
          <w:rFonts w:hint="eastAsia" w:cs="宋体" w:asciiTheme="minorEastAsia" w:hAnsiTheme="minorEastAsia"/>
          <w:color w:val="000000" w:themeColor="text1"/>
          <w:szCs w:val="21"/>
          <w:highlight w:val="none"/>
          <w:lang w:val="en-US" w:eastAsia="zh-CN"/>
          <w14:textFill>
            <w14:solidFill>
              <w14:schemeClr w14:val="tx1"/>
            </w14:solidFill>
          </w14:textFill>
        </w:rPr>
        <w:t>188号浙江省团校行政楼314。</w:t>
      </w:r>
    </w:p>
    <w:p>
      <w:pPr>
        <w:rPr>
          <w:rFonts w:hint="default"/>
          <w:lang w:val="en-US"/>
        </w:rPr>
      </w:pPr>
      <w:r>
        <w:rPr>
          <w:rFonts w:hint="default"/>
          <w:lang w:val="en-US"/>
        </w:rPr>
        <w:br w:type="page"/>
      </w:r>
    </w:p>
    <w:p>
      <w:pPr>
        <w:pStyle w:val="3"/>
        <w:spacing w:line="360" w:lineRule="auto"/>
        <w:ind w:left="659" w:hanging="659"/>
        <w:rPr>
          <w:color w:val="000000" w:themeColor="text1"/>
          <w:highlight w:val="none"/>
          <w14:textFill>
            <w14:solidFill>
              <w14:schemeClr w14:val="tx1"/>
            </w14:solidFill>
          </w14:textFill>
        </w:rPr>
      </w:pPr>
      <w:bookmarkStart w:id="4" w:name="_Toc93935730"/>
      <w:r>
        <w:rPr>
          <w:rFonts w:hint="eastAsia"/>
          <w:color w:val="000000" w:themeColor="text1"/>
          <w:highlight w:val="none"/>
          <w14:textFill>
            <w14:solidFill>
              <w14:schemeClr w14:val="tx1"/>
            </w14:solidFill>
          </w14:textFill>
        </w:rPr>
        <w:t>投标人须知</w:t>
      </w:r>
      <w:bookmarkEnd w:id="4"/>
    </w:p>
    <w:p>
      <w:pPr>
        <w:pStyle w:val="4"/>
        <w:numPr>
          <w:ilvl w:val="0"/>
          <w:numId w:val="0"/>
        </w:numPr>
        <w:tabs>
          <w:tab w:val="left" w:pos="432"/>
        </w:tabs>
        <w:ind w:left="576" w:hanging="576"/>
        <w:rPr>
          <w:color w:val="000000" w:themeColor="text1"/>
          <w:highlight w:val="none"/>
          <w14:textFill>
            <w14:solidFill>
              <w14:schemeClr w14:val="tx1"/>
            </w14:solidFill>
          </w14:textFill>
        </w:rPr>
      </w:pPr>
      <w:bookmarkStart w:id="5" w:name="_Toc93935731"/>
      <w:bookmarkStart w:id="6" w:name="_Toc29006"/>
      <w:r>
        <w:rPr>
          <w:rFonts w:hint="eastAsia"/>
          <w:color w:val="000000" w:themeColor="text1"/>
          <w:highlight w:val="none"/>
          <w14:textFill>
            <w14:solidFill>
              <w14:schemeClr w14:val="tx1"/>
            </w14:solidFill>
          </w14:textFill>
        </w:rPr>
        <w:t>第一节 投标人须知前附表</w:t>
      </w:r>
      <w:bookmarkEnd w:id="5"/>
      <w:bookmarkEnd w:id="6"/>
    </w:p>
    <w:tbl>
      <w:tblPr>
        <w:tblStyle w:val="4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70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9" w:type="dxa"/>
          </w:tcPr>
          <w:p>
            <w:pPr>
              <w:spacing w:before="48" w:beforeLines="20" w:line="400" w:lineRule="exact"/>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条款号</w:t>
            </w:r>
          </w:p>
        </w:tc>
        <w:tc>
          <w:tcPr>
            <w:tcW w:w="1703" w:type="dxa"/>
            <w:vAlign w:val="center"/>
          </w:tcPr>
          <w:p>
            <w:pPr>
              <w:spacing w:before="48" w:beforeLines="20" w:line="400" w:lineRule="exact"/>
              <w:jc w:val="center"/>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条款名称</w:t>
            </w:r>
          </w:p>
        </w:tc>
        <w:tc>
          <w:tcPr>
            <w:tcW w:w="6520" w:type="dxa"/>
            <w:vAlign w:val="center"/>
          </w:tcPr>
          <w:p>
            <w:pPr>
              <w:spacing w:before="48" w:beforeLines="20" w:line="400" w:lineRule="exact"/>
              <w:jc w:val="center"/>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1.1.2</w:t>
            </w:r>
          </w:p>
        </w:tc>
        <w:tc>
          <w:tcPr>
            <w:tcW w:w="1703"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招标人</w:t>
            </w:r>
          </w:p>
        </w:tc>
        <w:tc>
          <w:tcPr>
            <w:tcW w:w="6520" w:type="dxa"/>
            <w:vAlign w:val="center"/>
          </w:tcPr>
          <w:p>
            <w:pPr>
              <w:autoSpaceDE w:val="0"/>
              <w:autoSpaceDN w:val="0"/>
              <w:adjustRightInd w:val="0"/>
              <w:spacing w:before="48" w:beforeLines="20" w:line="400" w:lineRule="exact"/>
              <w:rPr>
                <w:rFonts w:hint="eastAsia" w:cs="宋体" w:asciiTheme="minorEastAsia" w:hAnsiTheme="minorEastAsia" w:eastAsiaTheme="minorEastAsia"/>
                <w:color w:val="000000" w:themeColor="text1"/>
                <w:kern w:val="0"/>
                <w:szCs w:val="21"/>
                <w:highlight w:val="none"/>
                <w:lang w:eastAsia="zh-CN"/>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名称：</w:t>
            </w:r>
            <w:r>
              <w:rPr>
                <w:rFonts w:hint="eastAsia" w:cs="宋体" w:asciiTheme="minorEastAsia" w:hAnsiTheme="minorEastAsia"/>
                <w:color w:val="000000" w:themeColor="text1"/>
                <w:kern w:val="0"/>
                <w:szCs w:val="21"/>
                <w:highlight w:val="none"/>
                <w:lang w:eastAsia="zh-CN"/>
                <w14:textFill>
                  <w14:solidFill>
                    <w14:schemeClr w14:val="tx1"/>
                  </w14:solidFill>
                </w14:textFill>
              </w:rPr>
              <w:t>中国共产主义青年团浙江省团校</w:t>
            </w:r>
          </w:p>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地址：</w:t>
            </w:r>
            <w:r>
              <w:rPr>
                <w:rFonts w:hint="eastAsia" w:cs="宋体" w:asciiTheme="minorEastAsia" w:hAnsiTheme="minorEastAsia"/>
                <w:color w:val="000000" w:themeColor="text1"/>
                <w:szCs w:val="21"/>
                <w:highlight w:val="none"/>
                <w14:textFill>
                  <w14:solidFill>
                    <w14:schemeClr w14:val="tx1"/>
                  </w14:solidFill>
                </w14:textFill>
              </w:rPr>
              <w:t>杭州市</w:t>
            </w:r>
            <w:r>
              <w:rPr>
                <w:rFonts w:hint="eastAsia" w:cs="宋体" w:asciiTheme="minorEastAsia" w:hAnsiTheme="minorEastAsia"/>
                <w:color w:val="000000" w:themeColor="text1"/>
                <w:szCs w:val="21"/>
                <w:highlight w:val="none"/>
                <w:lang w:eastAsia="zh-CN"/>
                <w14:textFill>
                  <w14:solidFill>
                    <w14:schemeClr w14:val="tx1"/>
                  </w14:solidFill>
                </w14:textFill>
              </w:rPr>
              <w:t>西湖区文二路</w:t>
            </w:r>
            <w:r>
              <w:rPr>
                <w:rFonts w:hint="eastAsia" w:cs="宋体" w:asciiTheme="minorEastAsia" w:hAnsiTheme="minorEastAsia"/>
                <w:color w:val="000000" w:themeColor="text1"/>
                <w:szCs w:val="21"/>
                <w:highlight w:val="none"/>
                <w:lang w:val="en-US" w:eastAsia="zh-CN"/>
                <w14:textFill>
                  <w14:solidFill>
                    <w14:schemeClr w14:val="tx1"/>
                  </w14:solidFill>
                </w14:textFill>
              </w:rPr>
              <w:t>188号浙江省团校</w:t>
            </w:r>
          </w:p>
          <w:p>
            <w:pPr>
              <w:autoSpaceDE w:val="0"/>
              <w:autoSpaceDN w:val="0"/>
              <w:adjustRightInd w:val="0"/>
              <w:spacing w:before="48" w:beforeLines="20" w:line="400" w:lineRule="exact"/>
              <w:rPr>
                <w:rFonts w:hint="eastAsia" w:eastAsia="宋体" w:cs="宋体" w:asciiTheme="minorEastAsia" w:hAnsiTheme="minorEastAsia"/>
                <w:color w:val="000000" w:themeColor="text1"/>
                <w:kern w:val="0"/>
                <w:szCs w:val="21"/>
                <w:highlight w:val="none"/>
                <w:lang w:eastAsia="zh-CN"/>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联系人：</w:t>
            </w:r>
            <w:r>
              <w:rPr>
                <w:rFonts w:hint="eastAsia" w:cs="宋体" w:asciiTheme="minorEastAsia" w:hAnsiTheme="minorEastAsia"/>
                <w:color w:val="000000" w:themeColor="text1"/>
                <w:kern w:val="0"/>
                <w:szCs w:val="21"/>
                <w:highlight w:val="none"/>
                <w:lang w:eastAsia="zh-CN"/>
                <w14:textFill>
                  <w14:solidFill>
                    <w14:schemeClr w14:val="tx1"/>
                  </w14:solidFill>
                </w14:textFill>
              </w:rPr>
              <w:t>沈老师</w:t>
            </w:r>
          </w:p>
          <w:p>
            <w:pPr>
              <w:spacing w:before="48" w:beforeLines="20" w:line="400" w:lineRule="exact"/>
              <w:rPr>
                <w:rFonts w:hint="default" w:eastAsia="宋体" w:asciiTheme="minorEastAsia" w:hAnsiTheme="minorEastAsia"/>
                <w:color w:val="000000" w:themeColor="text1"/>
                <w:szCs w:val="21"/>
                <w:highlight w:val="none"/>
                <w:lang w:val="en-US" w:eastAsia="zh-CN"/>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联系电话：</w:t>
            </w:r>
            <w:r>
              <w:rPr>
                <w:rFonts w:hint="eastAsia" w:cs="宋体" w:asciiTheme="minorEastAsia" w:hAnsiTheme="minorEastAsia"/>
                <w:color w:val="000000" w:themeColor="text1"/>
                <w:kern w:val="0"/>
                <w:szCs w:val="21"/>
                <w:highlight w:val="none"/>
                <w:lang w:val="en-US" w:eastAsia="zh-CN"/>
                <w14:textFill>
                  <w14:solidFill>
                    <w14:schemeClr w14:val="tx1"/>
                  </w14:solidFill>
                </w14:textFill>
              </w:rPr>
              <w:t>81909848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1.1.4</w:t>
            </w:r>
          </w:p>
        </w:tc>
        <w:tc>
          <w:tcPr>
            <w:tcW w:w="1703"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招标方式</w:t>
            </w:r>
          </w:p>
        </w:tc>
        <w:tc>
          <w:tcPr>
            <w:tcW w:w="6520" w:type="dxa"/>
            <w:vAlign w:val="center"/>
          </w:tcPr>
          <w:p>
            <w:pPr>
              <w:spacing w:before="48" w:beforeLines="20" w:line="400" w:lineRule="exact"/>
              <w:rPr>
                <w:rFonts w:hint="eastAsia" w:asciiTheme="minorEastAsia" w:hAnsiTheme="minorEastAsia" w:eastAsiaTheme="minorEastAsia"/>
                <w:color w:val="000000" w:themeColor="text1"/>
                <w:szCs w:val="21"/>
                <w:highlight w:val="none"/>
                <w:lang w:eastAsia="zh-CN"/>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1.1.5</w:t>
            </w:r>
          </w:p>
        </w:tc>
        <w:tc>
          <w:tcPr>
            <w:tcW w:w="1703"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项目名称</w:t>
            </w:r>
          </w:p>
        </w:tc>
        <w:tc>
          <w:tcPr>
            <w:tcW w:w="6520" w:type="dxa"/>
            <w:vAlign w:val="center"/>
          </w:tcPr>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lang w:eastAsia="zh-CN"/>
                <w14:textFill>
                  <w14:solidFill>
                    <w14:schemeClr w14:val="tx1"/>
                  </w14:solidFill>
                </w14:textFill>
              </w:rPr>
              <w:t>保洁服务外包项目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1.1.6</w:t>
            </w:r>
          </w:p>
        </w:tc>
        <w:tc>
          <w:tcPr>
            <w:tcW w:w="1703"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项目地点</w:t>
            </w:r>
          </w:p>
        </w:tc>
        <w:tc>
          <w:tcPr>
            <w:tcW w:w="6520" w:type="dxa"/>
            <w:vAlign w:val="center"/>
          </w:tcPr>
          <w:p>
            <w:pPr>
              <w:spacing w:before="48" w:beforeLines="20" w:line="400" w:lineRule="exact"/>
              <w:rPr>
                <w:rFonts w:hint="eastAsia" w:asciiTheme="minorEastAsia" w:hAnsiTheme="minorEastAsia" w:eastAsiaTheme="minorEastAsia"/>
                <w:color w:val="000000" w:themeColor="text1"/>
                <w:szCs w:val="21"/>
                <w:highlight w:val="none"/>
                <w:lang w:eastAsia="zh-CN"/>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1.2.1</w:t>
            </w:r>
          </w:p>
        </w:tc>
        <w:tc>
          <w:tcPr>
            <w:tcW w:w="1703"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资金来源</w:t>
            </w:r>
          </w:p>
        </w:tc>
        <w:tc>
          <w:tcPr>
            <w:tcW w:w="6520" w:type="dxa"/>
            <w:vAlign w:val="center"/>
          </w:tcPr>
          <w:p>
            <w:pPr>
              <w:autoSpaceDE w:val="0"/>
              <w:autoSpaceDN w:val="0"/>
              <w:adjustRightInd w:val="0"/>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lang w:eastAsia="zh-CN"/>
                <w14:textFill>
                  <w14:solidFill>
                    <w14:schemeClr w14:val="tx1"/>
                  </w14:solidFill>
                </w14:textFill>
              </w:rPr>
              <w:t>其他</w:t>
            </w:r>
            <w:r>
              <w:rPr>
                <w:rFonts w:hint="eastAsia" w:cs="宋体" w:asciiTheme="minorEastAsia" w:hAnsiTheme="minorEastAsia"/>
                <w:color w:val="000000" w:themeColor="text1"/>
                <w:kern w:val="0"/>
                <w:szCs w:val="21"/>
                <w:highlight w:val="none"/>
                <w14:textFill>
                  <w14:solidFill>
                    <w14:schemeClr w14:val="tx1"/>
                  </w14:solidFill>
                </w14:textFill>
              </w:rPr>
              <w:t>国有资金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1.3.1</w:t>
            </w:r>
          </w:p>
        </w:tc>
        <w:tc>
          <w:tcPr>
            <w:tcW w:w="1703"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招标范围</w:t>
            </w:r>
          </w:p>
        </w:tc>
        <w:tc>
          <w:tcPr>
            <w:tcW w:w="6520" w:type="dxa"/>
            <w:vAlign w:val="center"/>
          </w:tcPr>
          <w:p>
            <w:pPr>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详见用户需求书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1.3.2</w:t>
            </w:r>
          </w:p>
        </w:tc>
        <w:tc>
          <w:tcPr>
            <w:tcW w:w="1703"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服务期</w:t>
            </w:r>
          </w:p>
        </w:tc>
        <w:tc>
          <w:tcPr>
            <w:tcW w:w="6520" w:type="dxa"/>
            <w:vAlign w:val="center"/>
          </w:tcPr>
          <w:p>
            <w:pPr>
              <w:pStyle w:val="2"/>
              <w:spacing w:before="48" w:beforeLines="20" w:after="0" w:line="400" w:lineRule="exact"/>
              <w:rPr>
                <w:rFonts w:asciiTheme="minorEastAsia" w:hAnsiTheme="minorEastAsia"/>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1年，服务期满后，入围单位服务优且双方协商确认，本项目可续签1年。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1.3.3</w:t>
            </w:r>
          </w:p>
        </w:tc>
        <w:tc>
          <w:tcPr>
            <w:tcW w:w="1703"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asciiTheme="minorEastAsia" w:hAnsiTheme="minorEastAsia"/>
                <w:snapToGrid w:val="0"/>
                <w:color w:val="000000" w:themeColor="text1"/>
                <w:kern w:val="0"/>
                <w:szCs w:val="21"/>
                <w:highlight w:val="none"/>
                <w14:textFill>
                  <w14:solidFill>
                    <w14:schemeClr w14:val="tx1"/>
                  </w14:solidFill>
                </w14:textFill>
              </w:rPr>
              <w:t>质量要求</w:t>
            </w:r>
          </w:p>
        </w:tc>
        <w:tc>
          <w:tcPr>
            <w:tcW w:w="6520" w:type="dxa"/>
            <w:vAlign w:val="center"/>
          </w:tcPr>
          <w:p>
            <w:pPr>
              <w:spacing w:before="48" w:beforeLines="20" w:line="400" w:lineRule="exact"/>
              <w:rPr>
                <w:color w:val="000000" w:themeColor="text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符合国家规范、规程和地方法规的相关规定，满足相关行业标准及招标文件《用户需求书》的要求。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1.4.1</w:t>
            </w:r>
          </w:p>
        </w:tc>
        <w:tc>
          <w:tcPr>
            <w:tcW w:w="1703"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投标人资格要求</w:t>
            </w:r>
          </w:p>
        </w:tc>
        <w:tc>
          <w:tcPr>
            <w:tcW w:w="6520" w:type="dxa"/>
            <w:vAlign w:val="center"/>
          </w:tcPr>
          <w:p>
            <w:pPr>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见招标公告内容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1.4.2</w:t>
            </w:r>
          </w:p>
        </w:tc>
        <w:tc>
          <w:tcPr>
            <w:tcW w:w="1703"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是否接受联合体投标</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不接受</w:t>
            </w:r>
          </w:p>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color w:val="000000" w:themeColor="text1"/>
                <w:kern w:val="0"/>
                <w:szCs w:val="21"/>
                <w:highlight w:val="none"/>
                <w14:textFill>
                  <w14:solidFill>
                    <w14:schemeClr w14:val="tx1"/>
                  </w14:solidFill>
                </w14:textFill>
              </w:rPr>
              <w:t>接受。应满足下列要求：</w:t>
            </w:r>
            <w:r>
              <w:rPr>
                <w:rFonts w:hint="eastAsia" w:cs="宋体" w:asciiTheme="minorEastAsia" w:hAnsiTheme="minorEastAsia"/>
                <w:color w:val="000000" w:themeColor="text1"/>
                <w:kern w:val="0"/>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1.9.1</w:t>
            </w:r>
          </w:p>
        </w:tc>
        <w:tc>
          <w:tcPr>
            <w:tcW w:w="1703"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踏勘现场</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不组织</w:t>
            </w:r>
          </w:p>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u w:val="singl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color w:val="000000" w:themeColor="text1"/>
                <w:kern w:val="0"/>
                <w:szCs w:val="21"/>
                <w:highlight w:val="none"/>
                <w14:textFill>
                  <w14:solidFill>
                    <w14:schemeClr w14:val="tx1"/>
                  </w14:solidFill>
                </w14:textFill>
              </w:rPr>
              <w:t>组织。联系人：</w:t>
            </w:r>
            <w:r>
              <w:rPr>
                <w:rFonts w:hint="eastAsia" w:cs="宋体" w:asciiTheme="minorEastAsia" w:hAnsiTheme="minorEastAsia"/>
                <w:color w:val="000000" w:themeColor="text1"/>
                <w:kern w:val="0"/>
                <w:szCs w:val="21"/>
                <w:highlight w:val="none"/>
                <w:u w:val="single"/>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；联系电话：</w:t>
            </w:r>
            <w:r>
              <w:rPr>
                <w:rFonts w:hint="eastAsia" w:cs="宋体" w:asciiTheme="minorEastAsia" w:hAnsiTheme="minorEastAsia"/>
                <w:color w:val="000000" w:themeColor="text1"/>
                <w:kern w:val="0"/>
                <w:szCs w:val="21"/>
                <w:highlight w:val="none"/>
                <w:u w:val="single"/>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w:t>
            </w:r>
          </w:p>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踏勘时间：</w:t>
            </w:r>
            <w:r>
              <w:rPr>
                <w:rFonts w:hint="eastAsia" w:cs="宋体" w:asciiTheme="minorEastAsia" w:hAnsiTheme="minorEastAsia"/>
                <w:color w:val="000000" w:themeColor="text1"/>
                <w:kern w:val="0"/>
                <w:szCs w:val="21"/>
                <w:highlight w:val="none"/>
                <w:u w:val="single"/>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；踏勘集中地点：</w:t>
            </w:r>
            <w:r>
              <w:rPr>
                <w:rFonts w:hint="eastAsia" w:cs="宋体" w:asciiTheme="minorEastAsia" w:hAnsiTheme="minorEastAsia"/>
                <w:color w:val="000000" w:themeColor="text1"/>
                <w:kern w:val="0"/>
                <w:szCs w:val="21"/>
                <w:highlight w:val="none"/>
                <w:u w:val="single"/>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1.10.1</w:t>
            </w:r>
          </w:p>
        </w:tc>
        <w:tc>
          <w:tcPr>
            <w:tcW w:w="1703"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投标预备会</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不召开</w:t>
            </w:r>
          </w:p>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color w:val="000000" w:themeColor="text1"/>
                <w:kern w:val="0"/>
                <w:szCs w:val="21"/>
                <w:highlight w:val="none"/>
                <w14:textFill>
                  <w14:solidFill>
                    <w14:schemeClr w14:val="tx1"/>
                  </w14:solidFill>
                </w14:textFill>
              </w:rPr>
              <w:t>召开。召开时间：</w:t>
            </w:r>
            <w:r>
              <w:rPr>
                <w:rFonts w:hint="eastAsia" w:cs="宋体" w:asciiTheme="minorEastAsia" w:hAnsiTheme="minorEastAsia"/>
                <w:color w:val="000000" w:themeColor="text1"/>
                <w:kern w:val="0"/>
                <w:szCs w:val="21"/>
                <w:highlight w:val="none"/>
                <w:u w:val="single"/>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；召开地点：</w:t>
            </w:r>
            <w:r>
              <w:rPr>
                <w:rFonts w:hint="eastAsia" w:cs="宋体" w:asciiTheme="minorEastAsia" w:hAnsiTheme="minorEastAsia"/>
                <w:color w:val="000000" w:themeColor="text1"/>
                <w:kern w:val="0"/>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1.10.2</w:t>
            </w:r>
          </w:p>
        </w:tc>
        <w:tc>
          <w:tcPr>
            <w:tcW w:w="1703"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投标人提出问题的截止时间</w:t>
            </w:r>
            <w:r>
              <w:rPr>
                <w:rFonts w:hint="eastAsia" w:cs="宋体" w:asciiTheme="minorEastAsia" w:hAnsiTheme="minorEastAsia"/>
                <w:color w:val="000000" w:themeColor="text1"/>
                <w:kern w:val="0"/>
                <w:szCs w:val="21"/>
                <w:highlight w:val="none"/>
                <w:lang w:eastAsia="zh-Hans"/>
                <w14:textFill>
                  <w14:solidFill>
                    <w14:schemeClr w14:val="tx1"/>
                  </w14:solidFill>
                </w14:textFill>
              </w:rPr>
              <w:t>及</w:t>
            </w:r>
            <w:r>
              <w:rPr>
                <w:rFonts w:hint="eastAsia" w:cs="宋体" w:asciiTheme="minorEastAsia" w:hAnsiTheme="minorEastAsia"/>
                <w:color w:val="000000" w:themeColor="text1"/>
                <w:kern w:val="0"/>
                <w:szCs w:val="21"/>
                <w:highlight w:val="none"/>
                <w14:textFill>
                  <w14:solidFill>
                    <w14:schemeClr w14:val="tx1"/>
                  </w14:solidFill>
                </w14:textFill>
              </w:rPr>
              <w:t>方式</w:t>
            </w:r>
          </w:p>
        </w:tc>
        <w:tc>
          <w:tcPr>
            <w:tcW w:w="6520" w:type="dxa"/>
            <w:vAlign w:val="center"/>
          </w:tcPr>
          <w:p>
            <w:pPr>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投标人提出问题的截止时间：</w:t>
            </w:r>
            <w:r>
              <w:rPr>
                <w:rFonts w:hint="eastAsia" w:ascii="宋体" w:hAnsi="宋体" w:eastAsia="宋体" w:cs="宋体"/>
                <w:color w:val="000000" w:themeColor="text1"/>
                <w:szCs w:val="21"/>
                <w:highlight w:val="none"/>
                <w:u w:val="single"/>
                <w14:textFill>
                  <w14:solidFill>
                    <w14:schemeClr w14:val="tx1"/>
                  </w14:solidFill>
                </w14:textFill>
              </w:rPr>
              <w:t>2022</w:t>
            </w:r>
            <w:r>
              <w:rPr>
                <w:rFonts w:hint="eastAsia" w:ascii="宋体" w:hAnsi="宋体" w:eastAsia="宋体" w:cs="宋体"/>
                <w:color w:val="000000" w:themeColor="text1"/>
                <w:kern w:val="0"/>
                <w:szCs w:val="21"/>
                <w:highlight w:val="none"/>
                <w14:textFill>
                  <w14:solidFill>
                    <w14:schemeClr w14:val="tx1"/>
                  </w14:solidFill>
                </w14:textFill>
              </w:rPr>
              <w:t>年</w:t>
            </w:r>
            <w:r>
              <w:rPr>
                <w:rFonts w:hint="eastAsia" w:ascii="宋体" w:hAnsi="宋体" w:cs="宋体"/>
                <w:color w:val="000000" w:themeColor="text1"/>
                <w:szCs w:val="21"/>
                <w:highlight w:val="none"/>
                <w:u w:val="single"/>
                <w:lang w:val="en-US" w:eastAsia="zh-CN"/>
                <w14:textFill>
                  <w14:solidFill>
                    <w14:schemeClr w14:val="tx1"/>
                  </w14:solidFill>
                </w14:textFill>
              </w:rPr>
              <w:t>12</w:t>
            </w:r>
            <w:r>
              <w:rPr>
                <w:rFonts w:hint="eastAsia" w:ascii="宋体" w:hAnsi="宋体" w:eastAsia="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u w:val="single"/>
                <w:lang w:val="en-US" w:eastAsia="zh-CN"/>
                <w14:textFill>
                  <w14:solidFill>
                    <w14:schemeClr w14:val="tx1"/>
                  </w14:solidFill>
                </w14:textFill>
              </w:rPr>
              <w:t>19</w:t>
            </w:r>
            <w:r>
              <w:rPr>
                <w:rFonts w:hint="eastAsia" w:ascii="宋体" w:hAnsi="宋体" w:eastAsia="宋体" w:cs="宋体"/>
                <w:color w:val="000000" w:themeColor="text1"/>
                <w:kern w:val="0"/>
                <w:szCs w:val="21"/>
                <w:highlight w:val="none"/>
                <w14:textFill>
                  <w14:solidFill>
                    <w14:schemeClr w14:val="tx1"/>
                  </w14:solidFill>
                </w14:textFill>
              </w:rPr>
              <w:t>日</w:t>
            </w:r>
            <w:r>
              <w:rPr>
                <w:rFonts w:hint="eastAsia" w:ascii="宋体" w:hAnsi="宋体" w:eastAsia="宋体" w:cs="宋体"/>
                <w:color w:val="000000" w:themeColor="text1"/>
                <w:szCs w:val="21"/>
                <w:highlight w:val="none"/>
                <w:u w:val="single"/>
                <w:lang w:val="en-US" w:eastAsia="zh-CN"/>
                <w14:textFill>
                  <w14:solidFill>
                    <w14:schemeClr w14:val="tx1"/>
                  </w14:solidFill>
                </w14:textFill>
              </w:rPr>
              <w:t>1</w:t>
            </w:r>
            <w:r>
              <w:rPr>
                <w:rFonts w:hint="eastAsia" w:ascii="宋体" w:hAnsi="宋体" w:cs="宋体"/>
                <w:color w:val="000000" w:themeColor="text1"/>
                <w:szCs w:val="21"/>
                <w:highlight w:val="none"/>
                <w:u w:val="single"/>
                <w:lang w:val="en-US" w:eastAsia="zh-CN"/>
                <w14:textFill>
                  <w14:solidFill>
                    <w14:schemeClr w14:val="tx1"/>
                  </w14:solidFill>
                </w14:textFill>
              </w:rPr>
              <w:t>0</w:t>
            </w:r>
            <w:r>
              <w:rPr>
                <w:rFonts w:hint="eastAsia" w:ascii="宋体" w:hAnsi="宋体" w:eastAsia="宋体" w:cs="宋体"/>
                <w:color w:val="000000" w:themeColor="text1"/>
                <w:kern w:val="0"/>
                <w:szCs w:val="21"/>
                <w:highlight w:val="none"/>
                <w14:textFill>
                  <w14:solidFill>
                    <w14:schemeClr w14:val="tx1"/>
                  </w14:solidFill>
                </w14:textFill>
              </w:rPr>
              <w:t>时</w:t>
            </w:r>
            <w:r>
              <w:rPr>
                <w:rFonts w:hint="eastAsia" w:ascii="宋体" w:hAnsi="宋体" w:eastAsia="宋体" w:cs="宋体"/>
                <w:color w:val="000000" w:themeColor="text1"/>
                <w:szCs w:val="21"/>
                <w:highlight w:val="none"/>
                <w:u w:val="single"/>
                <w:lang w:val="en-US" w:eastAsia="zh-CN"/>
                <w14:textFill>
                  <w14:solidFill>
                    <w14:schemeClr w14:val="tx1"/>
                  </w14:solidFill>
                </w14:textFill>
              </w:rPr>
              <w:t>00</w:t>
            </w:r>
            <w:r>
              <w:rPr>
                <w:rFonts w:hint="eastAsia" w:ascii="宋体" w:hAnsi="宋体" w:eastAsia="宋体" w:cs="宋体"/>
                <w:color w:val="000000" w:themeColor="text1"/>
                <w:kern w:val="0"/>
                <w:szCs w:val="21"/>
                <w:highlight w:val="none"/>
                <w14:textFill>
                  <w14:solidFill>
                    <w14:schemeClr w14:val="tx1"/>
                  </w14:solidFill>
                </w14:textFill>
              </w:rPr>
              <w:t>分</w:t>
            </w:r>
            <w:r>
              <w:rPr>
                <w:rFonts w:hint="eastAsia" w:cs="宋体" w:asciiTheme="minorEastAsia" w:hAnsiTheme="minorEastAsia"/>
                <w:color w:val="000000" w:themeColor="text1"/>
                <w:kern w:val="0"/>
                <w:szCs w:val="21"/>
                <w:highlight w:val="none"/>
                <w14:textFill>
                  <w14:solidFill>
                    <w14:schemeClr w14:val="tx1"/>
                  </w14:solidFill>
                </w14:textFill>
              </w:rPr>
              <w:t>。</w:t>
            </w:r>
          </w:p>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提出问题方式：投标人请在上述时间前将所有问题一次性以书面形式（电子版E-mail）提交至电子邮箱：</w:t>
            </w:r>
            <w:r>
              <w:rPr>
                <w:rFonts w:hint="eastAsia" w:cs="宋体" w:asciiTheme="minorEastAsia" w:hAnsiTheme="minorEastAsia"/>
                <w:color w:val="000000" w:themeColor="text1"/>
                <w:kern w:val="0"/>
                <w:szCs w:val="21"/>
                <w:highlight w:val="none"/>
                <w:lang w:val="en-US" w:eastAsia="zh-CN"/>
                <w14:textFill>
                  <w14:solidFill>
                    <w14:schemeClr w14:val="tx1"/>
                  </w14:solidFill>
                </w14:textFill>
              </w:rPr>
              <w:t>7696076@qq</w:t>
            </w:r>
            <w:r>
              <w:rPr>
                <w:rFonts w:hint="default" w:cs="宋体" w:asciiTheme="minorEastAsia" w:hAnsiTheme="minorEastAsia"/>
                <w:color w:val="000000" w:themeColor="text1"/>
                <w:kern w:val="0"/>
                <w:szCs w:val="21"/>
                <w:highlight w:val="none"/>
                <w:lang w:val="en" w:eastAsia="zh-CN"/>
                <w14:textFill>
                  <w14:solidFill>
                    <w14:schemeClr w14:val="tx1"/>
                  </w14:solidFill>
                </w14:textFill>
              </w:rPr>
              <w:t>.</w:t>
            </w:r>
            <w:r>
              <w:rPr>
                <w:rFonts w:hint="eastAsia" w:cs="宋体" w:asciiTheme="minorEastAsia" w:hAnsiTheme="minorEastAsia"/>
                <w:color w:val="000000" w:themeColor="text1"/>
                <w:kern w:val="0"/>
                <w:szCs w:val="21"/>
                <w:highlight w:val="none"/>
                <w:lang w:val="en-US" w:eastAsia="zh-CN"/>
                <w14:textFill>
                  <w14:solidFill>
                    <w14:schemeClr w14:val="tx1"/>
                  </w14:solidFill>
                </w14:textFill>
              </w:rPr>
              <w:t>com</w:t>
            </w:r>
            <w:r>
              <w:rPr>
                <w:rFonts w:hint="eastAsia" w:cs="宋体" w:asciiTheme="minorEastAsia" w:hAnsiTheme="minorEastAsia"/>
                <w:color w:val="000000" w:themeColor="text1"/>
                <w:kern w:val="0"/>
                <w:szCs w:val="21"/>
                <w:highlight w:val="none"/>
                <w14:textFill>
                  <w14:solidFill>
                    <w14:schemeClr w14:val="tx1"/>
                  </w14:solidFill>
                </w14:textFill>
              </w:rPr>
              <w:t>，疑问发出后请确认是否收悉。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1.11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分包、转包</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lang w:eastAsia="zh-Hans"/>
                <w14:textFill>
                  <w14:solidFill>
                    <w14:schemeClr w14:val="tx1"/>
                  </w14:solidFill>
                </w14:textFill>
              </w:rPr>
              <w:t>（</w:t>
            </w:r>
            <w:r>
              <w:rPr>
                <w:rFonts w:cs="宋体" w:asciiTheme="minorEastAsia" w:hAnsiTheme="minorEastAsia"/>
                <w:color w:val="000000" w:themeColor="text1"/>
                <w:kern w:val="0"/>
                <w:szCs w:val="21"/>
                <w:highlight w:val="none"/>
                <w:lang w:eastAsia="zh-Hans"/>
                <w14:textFill>
                  <w14:solidFill>
                    <w14:schemeClr w14:val="tx1"/>
                  </w14:solidFill>
                </w14:textFill>
              </w:rPr>
              <w:t>1</w:t>
            </w:r>
            <w:r>
              <w:rPr>
                <w:rFonts w:hint="eastAsia" w:cs="宋体" w:asciiTheme="minorEastAsia" w:hAnsiTheme="minorEastAsia"/>
                <w:color w:val="000000" w:themeColor="text1"/>
                <w:kern w:val="0"/>
                <w:szCs w:val="21"/>
                <w:highlight w:val="none"/>
                <w:lang w:eastAsia="zh-Hans"/>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分包：</w:t>
            </w: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color w:val="000000" w:themeColor="text1"/>
                <w:kern w:val="0"/>
                <w:szCs w:val="21"/>
                <w:highlight w:val="none"/>
                <w14:textFill>
                  <w14:solidFill>
                    <w14:schemeClr w14:val="tx1"/>
                  </w14:solidFill>
                </w14:textFill>
              </w:rPr>
              <w:t>允许，分包要求：</w:t>
            </w:r>
            <w:r>
              <w:rPr>
                <w:rFonts w:hint="eastAsia" w:ascii="宋体" w:hAnsi="宋体" w:eastAsia="宋体" w:cs="宋体"/>
                <w:color w:val="000000" w:themeColor="text1"/>
                <w:kern w:val="0"/>
                <w:szCs w:val="21"/>
                <w:highlight w:val="none"/>
                <w:u w:val="single"/>
                <w14:textFill>
                  <w14:solidFill>
                    <w14:schemeClr w14:val="tx1"/>
                  </w14:solidFill>
                </w14:textFill>
              </w:rPr>
              <w:t xml:space="preserve"> / </w:t>
            </w:r>
            <w:r>
              <w:rPr>
                <w:rFonts w:hint="eastAsia" w:cs="宋体" w:asciiTheme="minorEastAsia" w:hAnsiTheme="minorEastAsia"/>
                <w:color w:val="000000" w:themeColor="text1"/>
                <w:kern w:val="0"/>
                <w:szCs w:val="21"/>
                <w:highlight w:val="none"/>
                <w14:textFill>
                  <w14:solidFill>
                    <w14:schemeClr w14:val="tx1"/>
                  </w14:solidFill>
                </w14:textFill>
              </w:rPr>
              <w:t xml:space="preserve"> </w:t>
            </w:r>
          </w:p>
          <w:p>
            <w:pPr>
              <w:autoSpaceDE w:val="0"/>
              <w:autoSpaceDN w:val="0"/>
              <w:adjustRightInd w:val="0"/>
              <w:spacing w:before="48" w:beforeLines="20" w:line="400" w:lineRule="exact"/>
              <w:ind w:firstLine="1155" w:firstLineChars="55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不允许</w:t>
            </w:r>
          </w:p>
          <w:p>
            <w:pPr>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（2）转包：本项目不得转包。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2.1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构成招标文件的其他材料</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u w:val="singl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color w:val="000000" w:themeColor="text1"/>
                <w:kern w:val="0"/>
                <w:szCs w:val="21"/>
                <w:highlight w:val="none"/>
                <w14:textFill>
                  <w14:solidFill>
                    <w14:schemeClr w14:val="tx1"/>
                  </w14:solidFill>
                </w14:textFill>
              </w:rPr>
              <w:t>有，</w:t>
            </w:r>
            <w:r>
              <w:rPr>
                <w:rFonts w:hint="eastAsia" w:cs="宋体" w:asciiTheme="minorEastAsia" w:hAnsiTheme="minorEastAsia"/>
                <w:color w:val="000000" w:themeColor="text1"/>
                <w:kern w:val="0"/>
                <w:szCs w:val="21"/>
                <w:highlight w:val="none"/>
                <w:u w:val="single"/>
                <w14:textFill>
                  <w14:solidFill>
                    <w14:schemeClr w14:val="tx1"/>
                  </w14:solidFill>
                </w14:textFill>
              </w:rPr>
              <w:t>/</w:t>
            </w:r>
          </w:p>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2.2.1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投标人要求澄清招标文件的截止时间</w:t>
            </w:r>
          </w:p>
        </w:tc>
        <w:tc>
          <w:tcPr>
            <w:tcW w:w="6520" w:type="dxa"/>
            <w:vAlign w:val="center"/>
          </w:tcPr>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同投标人须知前附表第</w:t>
            </w:r>
            <w:r>
              <w:rPr>
                <w:rFonts w:cs="宋体" w:asciiTheme="minorEastAsia" w:hAnsiTheme="minorEastAsia"/>
                <w:color w:val="000000" w:themeColor="text1"/>
                <w:kern w:val="0"/>
                <w:szCs w:val="21"/>
                <w:highlight w:val="none"/>
                <w14:textFill>
                  <w14:solidFill>
                    <w14:schemeClr w14:val="tx1"/>
                  </w14:solidFill>
                </w14:textFill>
              </w:rPr>
              <w:t>1.10.2</w:t>
            </w:r>
            <w:r>
              <w:rPr>
                <w:rFonts w:hint="eastAsia" w:cs="宋体" w:asciiTheme="minorEastAsia" w:hAnsiTheme="minorEastAsia"/>
                <w:color w:val="000000" w:themeColor="text1"/>
                <w:kern w:val="0"/>
                <w:szCs w:val="21"/>
                <w:highlight w:val="none"/>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2.2.2</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投标截止时间</w:t>
            </w:r>
          </w:p>
        </w:tc>
        <w:tc>
          <w:tcPr>
            <w:tcW w:w="6520" w:type="dxa"/>
            <w:vAlign w:val="center"/>
          </w:tcPr>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见招标公告内容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autoSpaceDE w:val="0"/>
              <w:autoSpaceDN w:val="0"/>
              <w:adjustRightInd w:val="0"/>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2.2.3</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招标文件澄清、修改发出的形式</w:t>
            </w:r>
          </w:p>
        </w:tc>
        <w:tc>
          <w:tcPr>
            <w:tcW w:w="6520" w:type="dxa"/>
            <w:vAlign w:val="center"/>
          </w:tcPr>
          <w:p>
            <w:pPr>
              <w:autoSpaceDE w:val="0"/>
              <w:autoSpaceDN w:val="0"/>
              <w:adjustRightInd w:val="0"/>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潜在投标人应自行关注发布公告平台，招标人不再一一通知。投标人因自身贻误行为导致投标失败的，责任自负。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3.1.5</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投标文件组成的其他要求</w:t>
            </w:r>
          </w:p>
        </w:tc>
        <w:tc>
          <w:tcPr>
            <w:tcW w:w="6520" w:type="dxa"/>
            <w:vAlign w:val="center"/>
          </w:tcPr>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asciiTheme="minorEastAsia" w:hAnsiTheme="minorEastAsia"/>
                <w:color w:val="000000" w:themeColor="text1"/>
                <w:szCs w:val="21"/>
                <w:highlight w:val="none"/>
                <w14:textFill>
                  <w14:solidFill>
                    <w14:schemeClr w14:val="tx1"/>
                  </w14:solidFill>
                </w14:textFill>
              </w:rPr>
              <w:t>有</w:t>
            </w:r>
            <w:r>
              <w:rPr>
                <w:rFonts w:hint="eastAsia" w:asciiTheme="minorEastAsia" w:hAnsiTheme="minorEastAsia"/>
                <w:color w:val="000000" w:themeColor="text1"/>
                <w:szCs w:val="21"/>
                <w:highlight w:val="none"/>
                <w:lang w:eastAsia="zh-Hans"/>
                <w14:textFill>
                  <w14:solidFill>
                    <w14:schemeClr w14:val="tx1"/>
                  </w14:solidFill>
                </w14:textFill>
              </w:rPr>
              <w:t>，</w:t>
            </w:r>
            <w:r>
              <w:rPr>
                <w:rFonts w:hint="eastAsia" w:cs="宋体" w:asciiTheme="minorEastAsia" w:hAnsiTheme="minorEastAsia"/>
                <w:color w:val="000000" w:themeColor="text1"/>
                <w:kern w:val="0"/>
                <w:szCs w:val="21"/>
                <w:highlight w:val="none"/>
                <w:u w:val="single"/>
                <w14:textFill>
                  <w14:solidFill>
                    <w14:schemeClr w14:val="tx1"/>
                  </w14:solidFill>
                </w14:textFill>
              </w:rPr>
              <w:t>/</w:t>
            </w:r>
          </w:p>
          <w:p>
            <w:pPr>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asciiTheme="minorEastAsia" w:hAnsiTheme="minorEastAsia"/>
                <w:color w:val="000000" w:themeColor="text1"/>
                <w:szCs w:val="2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3.2.</w:t>
            </w:r>
            <w:r>
              <w:rPr>
                <w:rFonts w:hint="eastAsia" w:cs="宋体" w:asciiTheme="minorEastAsia" w:hAnsiTheme="minorEastAsia"/>
                <w:color w:val="000000" w:themeColor="text1"/>
                <w:kern w:val="0"/>
                <w:szCs w:val="21"/>
                <w:highlight w:val="none"/>
                <w14:textFill>
                  <w14:solidFill>
                    <w14:schemeClr w14:val="tx1"/>
                  </w14:solidFill>
                </w14:textFill>
              </w:rPr>
              <w:t>2</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最高投标限价</w:t>
            </w:r>
          </w:p>
        </w:tc>
        <w:tc>
          <w:tcPr>
            <w:tcW w:w="6520" w:type="dxa"/>
            <w:vAlign w:val="center"/>
          </w:tcPr>
          <w:p>
            <w:pPr>
              <w:autoSpaceDE w:val="0"/>
              <w:autoSpaceDN w:val="0"/>
              <w:adjustRightInd w:val="0"/>
              <w:spacing w:before="48" w:beforeLines="20" w:line="400" w:lineRule="exact"/>
              <w:rPr>
                <w:rFonts w:hint="default" w:cs="宋体" w:asciiTheme="minorEastAsia" w:hAnsiTheme="minorEastAsia"/>
                <w:b w:val="0"/>
                <w:bCs w:val="0"/>
                <w:color w:val="000000" w:themeColor="text1"/>
                <w:kern w:val="0"/>
                <w:szCs w:val="21"/>
                <w:highlight w:val="none"/>
                <w:lang w:val="en-US"/>
                <w14:textFill>
                  <w14:solidFill>
                    <w14:schemeClr w14:val="tx1"/>
                  </w14:solidFill>
                </w14:textFill>
              </w:rPr>
            </w:pPr>
            <w:r>
              <w:rPr>
                <w:rFonts w:hint="eastAsia" w:cs="宋体" w:asciiTheme="minorEastAsia" w:hAnsiTheme="minorEastAsia"/>
                <w:b w:val="0"/>
                <w:bCs w:val="0"/>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b w:val="0"/>
                <w:bCs w:val="0"/>
                <w:color w:val="000000" w:themeColor="text1"/>
                <w:kern w:val="0"/>
                <w:szCs w:val="21"/>
                <w:highlight w:val="none"/>
                <w14:textFill>
                  <w14:solidFill>
                    <w14:schemeClr w14:val="tx1"/>
                  </w14:solidFill>
                </w14:textFill>
              </w:rPr>
              <w:t>本次招标最高投标限价为：</w:t>
            </w:r>
            <w:r>
              <w:rPr>
                <w:rFonts w:hint="default" w:cs="宋体" w:asciiTheme="minorEastAsia" w:hAnsiTheme="minorEastAsia"/>
                <w:b w:val="0"/>
                <w:bCs w:val="0"/>
                <w:color w:val="000000" w:themeColor="text1"/>
                <w:kern w:val="0"/>
                <w:szCs w:val="21"/>
                <w:highlight w:val="none"/>
                <w:lang w:val="en"/>
                <w14:textFill>
                  <w14:solidFill>
                    <w14:schemeClr w14:val="tx1"/>
                  </w14:solidFill>
                </w14:textFill>
              </w:rPr>
              <w:t>/</w:t>
            </w:r>
            <w:r>
              <w:rPr>
                <w:rFonts w:hint="eastAsia" w:cs="宋体" w:asciiTheme="minorEastAsia" w:hAnsiTheme="minorEastAsia"/>
                <w:b w:val="0"/>
                <w:bCs w:val="0"/>
                <w:color w:val="000000" w:themeColor="text1"/>
                <w:kern w:val="0"/>
                <w:szCs w:val="21"/>
                <w:highlight w:val="none"/>
                <w:lang w:val="en-US" w:eastAsia="zh-CN"/>
                <w14:textFill>
                  <w14:solidFill>
                    <w14:schemeClr w14:val="tx1"/>
                  </w14:solidFill>
                </w14:textFill>
              </w:rPr>
              <w:t>万元（不含税）</w:t>
            </w:r>
            <w:r>
              <w:rPr>
                <w:rFonts w:hint="eastAsia" w:cs="宋体" w:asciiTheme="minorEastAsia" w:hAnsiTheme="minorEastAsia"/>
                <w:b w:val="0"/>
                <w:bCs w:val="0"/>
                <w:color w:val="000000" w:themeColor="text1"/>
                <w:kern w:val="0"/>
                <w:szCs w:val="21"/>
                <w:highlight w:val="none"/>
                <w:u w:val="none"/>
                <w:lang w:val="en-US" w:eastAsia="zh-CN"/>
                <w14:textFill>
                  <w14:solidFill>
                    <w14:schemeClr w14:val="tx1"/>
                  </w14:solidFill>
                </w14:textFill>
              </w:rPr>
              <w:t>。</w:t>
            </w:r>
          </w:p>
          <w:p>
            <w:pPr>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FE"/>
            </w:r>
            <w:r>
              <w:rPr>
                <w:rFonts w:hint="eastAsia" w:cs="宋体" w:asciiTheme="minorEastAsia" w:hAnsiTheme="minorEastAsia"/>
                <w:color w:val="000000" w:themeColor="text1"/>
                <w:kern w:val="0"/>
                <w:szCs w:val="21"/>
                <w:highlight w:val="none"/>
                <w14:textFill>
                  <w14:solidFill>
                    <w14:schemeClr w14:val="tx1"/>
                  </w14:solidFill>
                </w14:textFill>
              </w:rPr>
              <w:t>本次招标不设置最高投标限价。</w:t>
            </w:r>
          </w:p>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b w:val="0"/>
                <w:bCs/>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b w:val="0"/>
                <w:bCs/>
                <w:color w:val="000000" w:themeColor="text1"/>
                <w:kern w:val="0"/>
                <w:szCs w:val="21"/>
                <w:highlight w:val="none"/>
                <w14:textFill>
                  <w14:solidFill>
                    <w14:schemeClr w14:val="tx1"/>
                  </w14:solidFill>
                </w14:textFill>
              </w:rPr>
              <w:t>其它：</w:t>
            </w:r>
            <w:r>
              <w:rPr>
                <w:rFonts w:hint="eastAsia" w:cs="宋体" w:asciiTheme="minorEastAsia" w:hAnsiTheme="minorEastAsia"/>
                <w:b w:val="0"/>
                <w:bCs/>
                <w:color w:val="000000" w:themeColor="text1"/>
                <w:kern w:val="0"/>
                <w:szCs w:val="21"/>
                <w:highlight w:val="none"/>
                <w:u w:val="single"/>
                <w14:textFill>
                  <w14:solidFill>
                    <w14:schemeClr w14:val="tx1"/>
                  </w14:solidFill>
                </w14:textFill>
              </w:rPr>
              <w:t>/</w:t>
            </w:r>
            <w:r>
              <w:rPr>
                <w:rFonts w:hint="eastAsia" w:cs="宋体" w:asciiTheme="minorEastAsia" w:hAnsiTheme="minorEastAsia"/>
                <w:b w:val="0"/>
                <w:bCs/>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3.2.</w:t>
            </w:r>
            <w:r>
              <w:rPr>
                <w:rFonts w:hint="eastAsia" w:cs="宋体" w:asciiTheme="minorEastAsia" w:hAnsiTheme="minorEastAsia"/>
                <w:color w:val="000000" w:themeColor="text1"/>
                <w:kern w:val="0"/>
                <w:szCs w:val="21"/>
                <w:highlight w:val="none"/>
                <w14:textFill>
                  <w14:solidFill>
                    <w14:schemeClr w14:val="tx1"/>
                  </w14:solidFill>
                </w14:textFill>
              </w:rPr>
              <w:t>3</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投标报价的其他要求</w:t>
            </w:r>
          </w:p>
        </w:tc>
        <w:tc>
          <w:tcPr>
            <w:tcW w:w="6520" w:type="dxa"/>
            <w:vAlign w:val="center"/>
          </w:tcPr>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asciiTheme="minorEastAsia" w:hAnsiTheme="minorEastAsia"/>
                <w:color w:val="000000" w:themeColor="text1"/>
                <w:szCs w:val="21"/>
                <w:highlight w:val="none"/>
                <w14:textFill>
                  <w14:solidFill>
                    <w14:schemeClr w14:val="tx1"/>
                  </w14:solidFill>
                </w14:textFill>
              </w:rPr>
              <w:t>有</w:t>
            </w:r>
          </w:p>
          <w:p>
            <w:pPr>
              <w:spacing w:before="48" w:beforeLines="20" w:line="400" w:lineRule="exact"/>
              <w:rPr>
                <w:rFonts w:asciiTheme="minorEastAsia" w:hAnsiTheme="minorEastAsia"/>
                <w:b/>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FE"/>
            </w:r>
            <w:r>
              <w:rPr>
                <w:rFonts w:hint="eastAsia" w:asciiTheme="minorEastAsia" w:hAnsiTheme="minorEastAsia"/>
                <w:color w:val="000000" w:themeColor="text1"/>
                <w:szCs w:val="2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3.3.1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投标有效期</w:t>
            </w:r>
          </w:p>
        </w:tc>
        <w:tc>
          <w:tcPr>
            <w:tcW w:w="6520" w:type="dxa"/>
            <w:vAlign w:val="center"/>
          </w:tcPr>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不少于</w:t>
            </w:r>
            <w:r>
              <w:rPr>
                <w:rFonts w:cs="宋体" w:asciiTheme="minorEastAsia" w:hAnsiTheme="minorEastAsia"/>
                <w:color w:val="000000" w:themeColor="text1"/>
                <w:kern w:val="0"/>
                <w:szCs w:val="21"/>
                <w:highlight w:val="none"/>
                <w:u w:val="single"/>
                <w14:textFill>
                  <w14:solidFill>
                    <w14:schemeClr w14:val="tx1"/>
                  </w14:solidFill>
                </w14:textFill>
              </w:rPr>
              <w:t>90</w:t>
            </w:r>
            <w:r>
              <w:rPr>
                <w:rFonts w:hint="eastAsia" w:cs="宋体" w:asciiTheme="minorEastAsia" w:hAnsiTheme="minorEastAsia"/>
                <w:color w:val="000000" w:themeColor="text1"/>
                <w:kern w:val="0"/>
                <w:szCs w:val="21"/>
                <w:highlight w:val="none"/>
                <w14:textFill>
                  <w14:solidFill>
                    <w14:schemeClr w14:val="tx1"/>
                  </w14:solidFill>
                </w14:textFill>
              </w:rPr>
              <w:t>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asciiTheme="minorEastAsia" w:hAnsiTheme="minorEastAsia"/>
                <w:color w:val="000000" w:themeColor="text1"/>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3.4</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投标保证金</w:t>
            </w:r>
          </w:p>
        </w:tc>
        <w:tc>
          <w:tcPr>
            <w:tcW w:w="6520" w:type="dxa"/>
            <w:vAlign w:val="center"/>
          </w:tcPr>
          <w:p>
            <w:pPr>
              <w:autoSpaceDE w:val="0"/>
              <w:autoSpaceDN w:val="0"/>
              <w:adjustRightInd w:val="0"/>
              <w:spacing w:before="48" w:beforeLines="20"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sym w:font="Wingdings" w:char="00FE"/>
            </w:r>
            <w:r>
              <w:rPr>
                <w:rFonts w:hint="eastAsia"/>
                <w:color w:val="000000" w:themeColor="text1"/>
                <w:highlight w:val="none"/>
                <w14:textFill>
                  <w14:solidFill>
                    <w14:schemeClr w14:val="tx1"/>
                  </w14:solidFill>
                </w14:textFill>
              </w:rPr>
              <w:t>不要求递交投标保证金。</w:t>
            </w:r>
          </w:p>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olor w:val="000000" w:themeColor="text1"/>
                <w:highlight w:val="none"/>
                <w14:textFill>
                  <w14:solidFill>
                    <w14:schemeClr w14:val="tx1"/>
                  </w14:solidFill>
                </w14:textFill>
              </w:rPr>
              <w:t>要求递交投标保证金。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5</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是否允许递交备选投标方案</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不允许</w:t>
            </w:r>
          </w:p>
          <w:p>
            <w:pPr>
              <w:spacing w:before="48" w:beforeLines="20" w:line="400" w:lineRule="exact"/>
              <w:rPr>
                <w:color w:val="000000" w:themeColor="text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color w:val="000000" w:themeColor="text1"/>
                <w:kern w:val="0"/>
                <w:szCs w:val="21"/>
                <w:highlight w:val="none"/>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6</w:t>
            </w:r>
            <w:r>
              <w:rPr>
                <w:rFonts w:cs="宋体" w:asciiTheme="minorEastAsia" w:hAnsiTheme="minorEastAsia"/>
                <w:color w:val="000000" w:themeColor="text1"/>
                <w:kern w:val="0"/>
                <w:szCs w:val="21"/>
                <w:highlight w:val="none"/>
                <w14:textFill>
                  <w14:solidFill>
                    <w14:schemeClr w14:val="tx1"/>
                  </w14:solidFill>
                </w14:textFill>
              </w:rPr>
              <w:t>.3</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签字盖章要求</w:t>
            </w:r>
          </w:p>
        </w:tc>
        <w:tc>
          <w:tcPr>
            <w:tcW w:w="6520" w:type="dxa"/>
            <w:vAlign w:val="center"/>
          </w:tcPr>
          <w:p>
            <w:pPr>
              <w:autoSpaceDE w:val="0"/>
              <w:autoSpaceDN w:val="0"/>
              <w:adjustRightInd w:val="0"/>
              <w:snapToGri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一、按投标文件提供的格式</w:t>
            </w:r>
            <w:r>
              <w:rPr>
                <w:rFonts w:asciiTheme="minorEastAsia" w:hAnsiTheme="minorEastAsia"/>
                <w:snapToGrid w:val="0"/>
                <w:color w:val="000000" w:themeColor="text1"/>
                <w:kern w:val="0"/>
                <w:szCs w:val="21"/>
                <w:highlight w:val="none"/>
                <w14:textFill>
                  <w14:solidFill>
                    <w14:schemeClr w14:val="tx1"/>
                  </w14:solidFill>
                </w14:textFill>
              </w:rPr>
              <w:t>签字或盖章</w:t>
            </w:r>
            <w:r>
              <w:rPr>
                <w:rFonts w:hint="eastAsia" w:asciiTheme="minorEastAsia" w:hAnsiTheme="minorEastAsia"/>
                <w:snapToGrid w:val="0"/>
                <w:color w:val="000000" w:themeColor="text1"/>
                <w:kern w:val="0"/>
                <w:szCs w:val="21"/>
                <w:highlight w:val="none"/>
                <w14:textFill>
                  <w14:solidFill>
                    <w14:schemeClr w14:val="tx1"/>
                  </w14:solidFill>
                </w14:textFill>
              </w:rPr>
              <w:t>。</w:t>
            </w:r>
          </w:p>
          <w:p>
            <w:pPr>
              <w:autoSpaceDE w:val="0"/>
              <w:autoSpaceDN w:val="0"/>
              <w:adjustRightInd w:val="0"/>
              <w:snapToGri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二、投标</w:t>
            </w:r>
            <w:r>
              <w:rPr>
                <w:rFonts w:asciiTheme="minorEastAsia" w:hAnsiTheme="minorEastAsia"/>
                <w:snapToGrid w:val="0"/>
                <w:color w:val="000000" w:themeColor="text1"/>
                <w:kern w:val="0"/>
                <w:szCs w:val="21"/>
                <w:highlight w:val="none"/>
                <w14:textFill>
                  <w14:solidFill>
                    <w14:schemeClr w14:val="tx1"/>
                  </w14:solidFill>
                </w14:textFill>
              </w:rPr>
              <w:t>文件投标函以及各类报价表均须加盖投标人单位章，并经法定代表人（或其委托代理人）签字或盖章。</w:t>
            </w:r>
          </w:p>
          <w:p>
            <w:pPr>
              <w:autoSpaceDE w:val="0"/>
              <w:autoSpaceDN w:val="0"/>
              <w:adjustRightInd w:val="0"/>
              <w:snapToGrid w:val="0"/>
              <w:spacing w:before="48" w:beforeLines="20" w:line="40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三、其他要求及说明：</w:t>
            </w:r>
            <w:r>
              <w:rPr>
                <w:rFonts w:hint="eastAsia" w:asciiTheme="minorEastAsia" w:hAnsiTheme="minorEastAsia"/>
                <w:snapToGrid w:val="0"/>
                <w:color w:val="000000" w:themeColor="text1"/>
                <w:kern w:val="0"/>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6</w:t>
            </w:r>
            <w:r>
              <w:rPr>
                <w:rFonts w:cs="宋体" w:asciiTheme="minorEastAsia" w:hAnsiTheme="minorEastAsia"/>
                <w:color w:val="000000" w:themeColor="text1"/>
                <w:kern w:val="0"/>
                <w:szCs w:val="21"/>
                <w:highlight w:val="none"/>
                <w14:textFill>
                  <w14:solidFill>
                    <w14:schemeClr w14:val="tx1"/>
                  </w14:solidFill>
                </w14:textFill>
              </w:rPr>
              <w:t>.4</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投标文件份数</w:t>
            </w:r>
          </w:p>
        </w:tc>
        <w:tc>
          <w:tcPr>
            <w:tcW w:w="6520" w:type="dxa"/>
            <w:vAlign w:val="center"/>
          </w:tcPr>
          <w:p>
            <w:pPr>
              <w:spacing w:before="48" w:beforeLines="20" w:line="400" w:lineRule="exact"/>
              <w:rPr>
                <w:rFonts w:hint="eastAsia" w:eastAsia="宋体" w:asciiTheme="minorEastAsia" w:hAnsiTheme="minorEastAsia"/>
                <w:snapToGrid w:val="0"/>
                <w:color w:val="000000" w:themeColor="text1"/>
                <w:kern w:val="0"/>
                <w:szCs w:val="21"/>
                <w:highlight w:val="none"/>
                <w:u w:val="single"/>
                <w:lang w:val="en" w:eastAsia="zh-CN"/>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正本一份、副本四份</w:t>
            </w:r>
            <w:r>
              <w:rPr>
                <w:rFonts w:hint="eastAsia" w:asciiTheme="minorEastAsia" w:hAnsiTheme="minorEastAsia"/>
                <w:snapToGrid w:val="0"/>
                <w:color w:val="000000" w:themeColor="text1"/>
                <w:kern w:val="0"/>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4.1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投标文件、光盘等材料的包装和标记</w:t>
            </w:r>
          </w:p>
        </w:tc>
        <w:tc>
          <w:tcPr>
            <w:tcW w:w="6520" w:type="dxa"/>
            <w:vAlign w:val="center"/>
          </w:tcPr>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一、采用胶装等装订牢固、不易拆散和换页的方式装订，不得采用活页装订环、卡条、压条、抽杆夹、活页夹等可随时拆换的方式装订。</w:t>
            </w:r>
          </w:p>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二、纸质文件按以下要求装订：</w:t>
            </w:r>
          </w:p>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asciiTheme="minorEastAsia" w:hAnsiTheme="minorEastAsia"/>
                <w:snapToGrid w:val="0"/>
                <w:color w:val="000000" w:themeColor="text1"/>
                <w:kern w:val="0"/>
                <w:szCs w:val="21"/>
                <w:highlight w:val="none"/>
                <w14:textFill>
                  <w14:solidFill>
                    <w14:schemeClr w14:val="tx1"/>
                  </w14:solidFill>
                </w14:textFill>
              </w:rPr>
              <w:t>不分册装订，按照投标文件组成的顺序合并装订，投标文件页数较多，可分为投标文件第一册和第二册。</w:t>
            </w:r>
          </w:p>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□分册装订，共分两册，分别为：（1）商务技术文件；（2）报价文件。</w:t>
            </w:r>
          </w:p>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如因未按要求密封造成的报价泄露，由投标人自行承担相关责任。</w:t>
            </w:r>
          </w:p>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三、招标文件（公告）允许投标人同时投报本项目中多个标段（如有）的，同一投标人投报多个标段时，各标段投标文件按以下方式装订：</w:t>
            </w:r>
          </w:p>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□不分标段装订，商务、技术、报价文件各标段合并装订并按前款要求分册。其中商务、技术及报价内容须对应标段分别描述。</w:t>
            </w:r>
          </w:p>
          <w:p>
            <w:pPr>
              <w:autoSpaceDE w:val="0"/>
              <w:autoSpaceDN w:val="0"/>
              <w:adjustRightInd w:val="0"/>
              <w:spacing w:before="48" w:beforeLines="20" w:line="400" w:lineRule="exact"/>
              <w:ind w:firstLine="420" w:firstLineChars="200"/>
              <w:rPr>
                <w:rFonts w:asciiTheme="minorEastAsia" w:hAnsi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snapToGrid w:val="0"/>
                <w:color w:val="000000" w:themeColor="text1"/>
                <w:kern w:val="0"/>
                <w:szCs w:val="21"/>
                <w:highlight w:val="none"/>
                <w14:textFill>
                  <w14:solidFill>
                    <w14:schemeClr w14:val="tx1"/>
                  </w14:solidFill>
                </w14:textFill>
              </w:rPr>
              <w:t>□分标段装订，商务、技术、报价文件按标段分别装订并按前款要求分册。</w:t>
            </w:r>
          </w:p>
          <w:p>
            <w:pPr>
              <w:spacing w:before="48" w:beforeLines="20" w:line="40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四、外包装上写明：</w:t>
            </w:r>
          </w:p>
          <w:p>
            <w:pPr>
              <w:autoSpaceDE w:val="0"/>
              <w:autoSpaceDN w:val="0"/>
              <w:adjustRightInd w:val="0"/>
              <w:snapToGrid w:val="0"/>
              <w:spacing w:before="48" w:beforeLines="20" w:line="400" w:lineRule="exact"/>
              <w:ind w:firstLine="420" w:firstLineChars="200"/>
              <w:rPr>
                <w:rFonts w:asciiTheme="minorEastAsia" w:hAnsiTheme="minorEastAsia"/>
                <w:snapToGrid w:val="0"/>
                <w:color w:val="000000" w:themeColor="text1"/>
                <w:kern w:val="0"/>
                <w:szCs w:val="21"/>
                <w:highlight w:val="none"/>
                <w:lang w:bidi="en-US"/>
                <w14:textFill>
                  <w14:solidFill>
                    <w14:schemeClr w14:val="tx1"/>
                  </w14:solidFill>
                </w14:textFill>
              </w:rPr>
            </w:pPr>
            <w:r>
              <w:rPr>
                <w:rFonts w:hint="eastAsia" w:asciiTheme="minorEastAsia" w:hAnsiTheme="minorEastAsia"/>
                <w:snapToGrid w:val="0"/>
                <w:color w:val="000000" w:themeColor="text1"/>
                <w:kern w:val="0"/>
                <w:szCs w:val="21"/>
                <w:highlight w:val="none"/>
                <w:lang w:bidi="en-US"/>
                <w14:textFill>
                  <w14:solidFill>
                    <w14:schemeClr w14:val="tx1"/>
                  </w14:solidFill>
                </w14:textFill>
              </w:rPr>
              <w:t>投标人名称：</w:t>
            </w:r>
          </w:p>
          <w:p>
            <w:pPr>
              <w:autoSpaceDE w:val="0"/>
              <w:autoSpaceDN w:val="0"/>
              <w:adjustRightInd w:val="0"/>
              <w:snapToGrid w:val="0"/>
              <w:spacing w:before="48" w:beforeLines="20" w:line="400" w:lineRule="exact"/>
              <w:ind w:firstLine="420" w:firstLineChars="200"/>
              <w:rPr>
                <w:rFonts w:asciiTheme="minorEastAsia" w:hAnsiTheme="minorEastAsia"/>
                <w:snapToGrid w:val="0"/>
                <w:color w:val="000000" w:themeColor="text1"/>
                <w:kern w:val="0"/>
                <w:szCs w:val="21"/>
                <w:highlight w:val="none"/>
                <w:lang w:bidi="en-US"/>
                <w14:textFill>
                  <w14:solidFill>
                    <w14:schemeClr w14:val="tx1"/>
                  </w14:solidFill>
                </w14:textFill>
              </w:rPr>
            </w:pPr>
            <w:r>
              <w:rPr>
                <w:rFonts w:asciiTheme="minorEastAsia" w:hAnsiTheme="minorEastAsia"/>
                <w:snapToGrid w:val="0"/>
                <w:color w:val="000000" w:themeColor="text1"/>
                <w:kern w:val="0"/>
                <w:szCs w:val="21"/>
                <w:highlight w:val="none"/>
                <w:lang w:bidi="en-US"/>
                <w14:textFill>
                  <w14:solidFill>
                    <w14:schemeClr w14:val="tx1"/>
                  </w14:solidFill>
                </w14:textFill>
              </w:rPr>
              <w:t xml:space="preserve">招标人名称： </w:t>
            </w:r>
          </w:p>
          <w:p>
            <w:pPr>
              <w:autoSpaceDE w:val="0"/>
              <w:autoSpaceDN w:val="0"/>
              <w:adjustRightInd w:val="0"/>
              <w:snapToGrid w:val="0"/>
              <w:spacing w:before="48" w:beforeLines="20" w:line="400" w:lineRule="exact"/>
              <w:ind w:firstLine="420" w:firstLineChars="200"/>
              <w:rPr>
                <w:rFonts w:asciiTheme="minorEastAsia" w:hAnsiTheme="minorEastAsia"/>
                <w:snapToGrid w:val="0"/>
                <w:color w:val="000000" w:themeColor="text1"/>
                <w:kern w:val="0"/>
                <w:szCs w:val="21"/>
                <w:highlight w:val="none"/>
                <w:lang w:bidi="en-US"/>
                <w14:textFill>
                  <w14:solidFill>
                    <w14:schemeClr w14:val="tx1"/>
                  </w14:solidFill>
                </w14:textFill>
              </w:rPr>
            </w:pPr>
            <w:r>
              <w:rPr>
                <w:rFonts w:hint="eastAsia" w:asciiTheme="minorEastAsia" w:hAnsiTheme="minorEastAsia"/>
                <w:snapToGrid w:val="0"/>
                <w:color w:val="000000" w:themeColor="text1"/>
                <w:kern w:val="0"/>
                <w:szCs w:val="21"/>
                <w:highlight w:val="none"/>
                <w:lang w:bidi="en-US"/>
                <w14:textFill>
                  <w14:solidFill>
                    <w14:schemeClr w14:val="tx1"/>
                  </w14:solidFill>
                </w14:textFill>
              </w:rPr>
              <w:t>（正本或副本或电子文档）</w:t>
            </w:r>
          </w:p>
          <w:p>
            <w:pPr>
              <w:autoSpaceDE w:val="0"/>
              <w:autoSpaceDN w:val="0"/>
              <w:adjustRightInd w:val="0"/>
              <w:snapToGrid w:val="0"/>
              <w:spacing w:before="48" w:beforeLines="20" w:line="400" w:lineRule="exact"/>
              <w:ind w:firstLine="420" w:firstLineChars="200"/>
              <w:rPr>
                <w:rFonts w:asciiTheme="minorEastAsia" w:hAnsiTheme="minorEastAsia"/>
                <w:snapToGrid w:val="0"/>
                <w:color w:val="000000" w:themeColor="text1"/>
                <w:kern w:val="0"/>
                <w:szCs w:val="21"/>
                <w:highlight w:val="none"/>
                <w:lang w:bidi="en-US"/>
                <w14:textFill>
                  <w14:solidFill>
                    <w14:schemeClr w14:val="tx1"/>
                  </w14:solidFill>
                </w14:textFill>
              </w:rPr>
            </w:pPr>
            <w:r>
              <w:rPr>
                <w:rFonts w:hint="eastAsia" w:asciiTheme="minorEastAsia" w:hAnsiTheme="minorEastAsia"/>
                <w:snapToGrid w:val="0"/>
                <w:color w:val="000000" w:themeColor="text1"/>
                <w:kern w:val="0"/>
                <w:szCs w:val="21"/>
                <w:highlight w:val="none"/>
                <w:lang w:bidi="en-US"/>
                <w14:textFill>
                  <w14:solidFill>
                    <w14:schemeClr w14:val="tx1"/>
                  </w14:solidFill>
                </w14:textFill>
              </w:rPr>
              <w:t>项目名称：</w:t>
            </w:r>
          </w:p>
          <w:p>
            <w:pPr>
              <w:spacing w:before="48" w:beforeLines="20" w:line="40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asciiTheme="minorEastAsia" w:hAnsiTheme="minorEastAsia"/>
                <w:snapToGrid w:val="0"/>
                <w:color w:val="000000" w:themeColor="text1"/>
                <w:kern w:val="0"/>
                <w:szCs w:val="21"/>
                <w:highlight w:val="none"/>
                <w:lang w:bidi="en-US"/>
                <w14:textFill>
                  <w14:solidFill>
                    <w14:schemeClr w14:val="tx1"/>
                  </w14:solidFill>
                </w14:textFill>
              </w:rPr>
              <w:t>在</w:t>
            </w:r>
            <w:r>
              <w:rPr>
                <w:rFonts w:hint="eastAsia" w:asciiTheme="minorEastAsia" w:hAnsiTheme="minorEastAsia"/>
                <w:snapToGrid w:val="0"/>
                <w:color w:val="000000" w:themeColor="text1"/>
                <w:kern w:val="0"/>
                <w:szCs w:val="21"/>
                <w:highlight w:val="none"/>
                <w:lang w:bidi="en-US"/>
                <w14:textFill>
                  <w14:solidFill>
                    <w14:schemeClr w14:val="tx1"/>
                  </w14:solidFill>
                </w14:textFill>
              </w:rPr>
              <w:t xml:space="preserve">   </w:t>
            </w:r>
            <w:r>
              <w:rPr>
                <w:rFonts w:asciiTheme="minorEastAsia" w:hAnsiTheme="minorEastAsia"/>
                <w:snapToGrid w:val="0"/>
                <w:color w:val="000000" w:themeColor="text1"/>
                <w:kern w:val="0"/>
                <w:szCs w:val="21"/>
                <w:highlight w:val="none"/>
                <w:lang w:bidi="en-US"/>
                <w14:textFill>
                  <w14:solidFill>
                    <w14:schemeClr w14:val="tx1"/>
                  </w14:solidFill>
                </w14:textFill>
              </w:rPr>
              <w:t>年</w:t>
            </w:r>
            <w:r>
              <w:rPr>
                <w:rFonts w:hint="eastAsia" w:asciiTheme="minorEastAsia" w:hAnsiTheme="minorEastAsia"/>
                <w:snapToGrid w:val="0"/>
                <w:color w:val="000000" w:themeColor="text1"/>
                <w:kern w:val="0"/>
                <w:szCs w:val="21"/>
                <w:highlight w:val="none"/>
                <w:lang w:bidi="en-US"/>
                <w14:textFill>
                  <w14:solidFill>
                    <w14:schemeClr w14:val="tx1"/>
                  </w14:solidFill>
                </w14:textFill>
              </w:rPr>
              <w:t xml:space="preserve">   </w:t>
            </w:r>
            <w:r>
              <w:rPr>
                <w:rFonts w:asciiTheme="minorEastAsia" w:hAnsiTheme="minorEastAsia"/>
                <w:snapToGrid w:val="0"/>
                <w:color w:val="000000" w:themeColor="text1"/>
                <w:kern w:val="0"/>
                <w:szCs w:val="21"/>
                <w:highlight w:val="none"/>
                <w:lang w:bidi="en-US"/>
                <w14:textFill>
                  <w14:solidFill>
                    <w14:schemeClr w14:val="tx1"/>
                  </w14:solidFill>
                </w14:textFill>
              </w:rPr>
              <w:t>月</w:t>
            </w:r>
            <w:r>
              <w:rPr>
                <w:rFonts w:hint="eastAsia" w:asciiTheme="minorEastAsia" w:hAnsiTheme="minorEastAsia"/>
                <w:snapToGrid w:val="0"/>
                <w:color w:val="000000" w:themeColor="text1"/>
                <w:kern w:val="0"/>
                <w:szCs w:val="21"/>
                <w:highlight w:val="none"/>
                <w:lang w:bidi="en-US"/>
                <w14:textFill>
                  <w14:solidFill>
                    <w14:schemeClr w14:val="tx1"/>
                  </w14:solidFill>
                </w14:textFill>
              </w:rPr>
              <w:t xml:space="preserve">   </w:t>
            </w:r>
            <w:r>
              <w:rPr>
                <w:rFonts w:asciiTheme="minorEastAsia" w:hAnsiTheme="minorEastAsia"/>
                <w:snapToGrid w:val="0"/>
                <w:color w:val="000000" w:themeColor="text1"/>
                <w:kern w:val="0"/>
                <w:szCs w:val="21"/>
                <w:highlight w:val="none"/>
                <w:lang w:bidi="en-US"/>
                <w14:textFill>
                  <w14:solidFill>
                    <w14:schemeClr w14:val="tx1"/>
                  </w14:solidFill>
                </w14:textFill>
              </w:rPr>
              <w:t>日</w:t>
            </w:r>
            <w:r>
              <w:rPr>
                <w:rFonts w:hint="eastAsia" w:asciiTheme="minorEastAsia" w:hAnsiTheme="minorEastAsia"/>
                <w:snapToGrid w:val="0"/>
                <w:color w:val="000000" w:themeColor="text1"/>
                <w:kern w:val="0"/>
                <w:szCs w:val="21"/>
                <w:highlight w:val="none"/>
                <w:lang w:bidi="en-US"/>
                <w14:textFill>
                  <w14:solidFill>
                    <w14:schemeClr w14:val="tx1"/>
                  </w14:solidFill>
                </w14:textFill>
              </w:rPr>
              <w:t xml:space="preserve">   </w:t>
            </w:r>
            <w:r>
              <w:rPr>
                <w:rFonts w:asciiTheme="minorEastAsia" w:hAnsiTheme="minorEastAsia"/>
                <w:snapToGrid w:val="0"/>
                <w:color w:val="000000" w:themeColor="text1"/>
                <w:kern w:val="0"/>
                <w:szCs w:val="21"/>
                <w:highlight w:val="none"/>
                <w:lang w:bidi="en-US"/>
                <w14:textFill>
                  <w14:solidFill>
                    <w14:schemeClr w14:val="tx1"/>
                  </w14:solidFill>
                </w14:textFill>
              </w:rPr>
              <w:t>时</w:t>
            </w:r>
            <w:r>
              <w:rPr>
                <w:rFonts w:hint="eastAsia" w:asciiTheme="minorEastAsia" w:hAnsiTheme="minorEastAsia"/>
                <w:snapToGrid w:val="0"/>
                <w:color w:val="000000" w:themeColor="text1"/>
                <w:kern w:val="0"/>
                <w:szCs w:val="21"/>
                <w:highlight w:val="none"/>
                <w:lang w:bidi="en-US"/>
                <w14:textFill>
                  <w14:solidFill>
                    <w14:schemeClr w14:val="tx1"/>
                  </w14:solidFill>
                </w14:textFill>
              </w:rPr>
              <w:t xml:space="preserve">   </w:t>
            </w:r>
            <w:r>
              <w:rPr>
                <w:rFonts w:asciiTheme="minorEastAsia" w:hAnsiTheme="minorEastAsia"/>
                <w:snapToGrid w:val="0"/>
                <w:color w:val="000000" w:themeColor="text1"/>
                <w:kern w:val="0"/>
                <w:szCs w:val="21"/>
                <w:highlight w:val="none"/>
                <w:lang w:bidi="en-US"/>
                <w14:textFill>
                  <w14:solidFill>
                    <w14:schemeClr w14:val="tx1"/>
                  </w14:solidFill>
                </w14:textFill>
              </w:rPr>
              <w:t>分（即开标时间）前不得开启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4.2.2</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递交投标文件方式和地点</w:t>
            </w:r>
          </w:p>
        </w:tc>
        <w:tc>
          <w:tcPr>
            <w:tcW w:w="6520" w:type="dxa"/>
            <w:vAlign w:val="center"/>
          </w:tcPr>
          <w:p>
            <w:pPr>
              <w:autoSpaceDE w:val="0"/>
              <w:autoSpaceDN w:val="0"/>
              <w:adjustRightInd w:val="0"/>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见招标公告内容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4.2.3</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是否退还投标文件</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否</w:t>
            </w:r>
          </w:p>
          <w:p>
            <w:pPr>
              <w:autoSpaceDE w:val="0"/>
              <w:autoSpaceDN w:val="0"/>
              <w:adjustRightInd w:val="0"/>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rFonts w:hint="eastAsia" w:cs="宋体" w:asciiTheme="minorEastAsia" w:hAnsiTheme="minorEastAsia"/>
                <w:color w:val="000000" w:themeColor="text1"/>
                <w:kern w:val="0"/>
                <w:szCs w:val="21"/>
                <w:highlight w:val="none"/>
                <w14:textFill>
                  <w14:solidFill>
                    <w14:schemeClr w14:val="tx1"/>
                  </w14:solidFill>
                </w14:textFill>
              </w:rPr>
              <w:t>是。未中标的投标文件将予以退还。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4.4</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投标文件的拒收情形</w:t>
            </w:r>
          </w:p>
        </w:tc>
        <w:tc>
          <w:tcPr>
            <w:tcW w:w="6520" w:type="dxa"/>
            <w:vAlign w:val="center"/>
          </w:tcPr>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一、投标文件逾期送达或未送达指定地点的，招标人将拒绝接收；</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二、投标人在投标截止时间前提交撤回函的投标文件不予启封，并退还给投标人；</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三、不按照招标文件要求密封的投标文件。</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四、至投标截止时间，投标人数不足3家的不得开标，招标人将投标文件退还投标人。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5.1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开标时间和地点、参加开标会议的要求</w:t>
            </w:r>
          </w:p>
        </w:tc>
        <w:tc>
          <w:tcPr>
            <w:tcW w:w="6520" w:type="dxa"/>
            <w:vAlign w:val="center"/>
          </w:tcPr>
          <w:p>
            <w:pPr>
              <w:autoSpaceDE w:val="0"/>
              <w:autoSpaceDN w:val="0"/>
              <w:adjustRightInd w:val="0"/>
              <w:spacing w:before="48" w:beforeLines="20" w:line="400" w:lineRule="exact"/>
              <w:ind w:firstLine="421"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b/>
                <w:color w:val="000000" w:themeColor="text1"/>
                <w:kern w:val="0"/>
                <w:szCs w:val="21"/>
                <w:highlight w:val="none"/>
                <w14:textFill>
                  <w14:solidFill>
                    <w14:schemeClr w14:val="tx1"/>
                  </w14:solidFill>
                </w14:textFill>
              </w:rPr>
              <w:t>一、开标时间和地点：</w:t>
            </w:r>
            <w:r>
              <w:rPr>
                <w:rFonts w:hint="eastAsia" w:cs="宋体" w:asciiTheme="minorEastAsia" w:hAnsiTheme="minorEastAsia"/>
                <w:color w:val="000000" w:themeColor="text1"/>
                <w:kern w:val="0"/>
                <w:szCs w:val="21"/>
                <w:highlight w:val="none"/>
                <w14:textFill>
                  <w14:solidFill>
                    <w14:schemeClr w14:val="tx1"/>
                  </w14:solidFill>
                </w14:textFill>
              </w:rPr>
              <w:t>见招标公告内容。</w:t>
            </w:r>
          </w:p>
          <w:p>
            <w:pPr>
              <w:autoSpaceDE w:val="0"/>
              <w:autoSpaceDN w:val="0"/>
              <w:adjustRightInd w:val="0"/>
              <w:spacing w:before="48" w:beforeLines="20" w:line="400" w:lineRule="exact"/>
              <w:ind w:firstLine="421" w:firstLineChars="200"/>
              <w:rPr>
                <w:rFonts w:cs="宋体" w:asciiTheme="minorEastAsia" w:hAnsiTheme="minorEastAsia"/>
                <w:b/>
                <w:color w:val="000000" w:themeColor="text1"/>
                <w:kern w:val="0"/>
                <w:szCs w:val="21"/>
                <w:highlight w:val="none"/>
                <w14:textFill>
                  <w14:solidFill>
                    <w14:schemeClr w14:val="tx1"/>
                  </w14:solidFill>
                </w14:textFill>
              </w:rPr>
            </w:pPr>
            <w:r>
              <w:rPr>
                <w:rFonts w:hint="eastAsia" w:cs="宋体" w:asciiTheme="minorEastAsia" w:hAnsiTheme="minorEastAsia"/>
                <w:b/>
                <w:color w:val="000000" w:themeColor="text1"/>
                <w:kern w:val="0"/>
                <w:szCs w:val="21"/>
                <w:highlight w:val="none"/>
                <w14:textFill>
                  <w14:solidFill>
                    <w14:schemeClr w14:val="tx1"/>
                  </w14:solidFill>
                </w14:textFill>
              </w:rPr>
              <w:t>二、参加开标会议的要求</w:t>
            </w:r>
          </w:p>
          <w:p>
            <w:pPr>
              <w:autoSpaceDE w:val="0"/>
              <w:autoSpaceDN w:val="0"/>
              <w:adjustRightInd w:val="0"/>
              <w:spacing w:before="48" w:beforeLines="20" w:line="400" w:lineRule="exact"/>
              <w:ind w:firstLine="315" w:firstLineChars="15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一）参加开标的投标人的法定代表人或其委托代理人需随带本人身份证或公安机关出具的临时身份证明或港澳通行证或台胞证或护照原件（其他诸如驾驶证、市民卡等一律视为未提供有效的身份证明）和法定代表人身份证明或法定代表人委托书原件。下列情况，投标人无权对开标过程提出异议，无权在开标过程文件上签署，并视为认同开标过程及结果。</w:t>
            </w:r>
          </w:p>
          <w:p>
            <w:pPr>
              <w:autoSpaceDE w:val="0"/>
              <w:autoSpaceDN w:val="0"/>
              <w:adjustRightInd w:val="0"/>
              <w:spacing w:before="48" w:beforeLines="20" w:line="400" w:lineRule="exact"/>
              <w:ind w:firstLine="315" w:firstLineChars="15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（1）投标人的法定代表人或其委托代理人不参加开标的；</w:t>
            </w:r>
          </w:p>
          <w:p>
            <w:pPr>
              <w:autoSpaceDE w:val="0"/>
              <w:autoSpaceDN w:val="0"/>
              <w:adjustRightInd w:val="0"/>
              <w:spacing w:before="48" w:beforeLines="20" w:line="400" w:lineRule="exact"/>
              <w:ind w:firstLine="315" w:firstLineChars="15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（2）投标人的法定代表人或其委托代理人未随身携带身份证（或公安机关出具的临时身份证明或港澳通行证或台胞证或护照）原件的；</w:t>
            </w:r>
          </w:p>
          <w:p>
            <w:pPr>
              <w:autoSpaceDE w:val="0"/>
              <w:autoSpaceDN w:val="0"/>
              <w:adjustRightInd w:val="0"/>
              <w:spacing w:before="48" w:beforeLines="20" w:line="400" w:lineRule="exact"/>
              <w:ind w:firstLine="315" w:firstLineChars="15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（3）法定代表人或其委托代理人未随身携带法定代表人身份证明或法定代表人授权委托书原件，且该投标人的投标文件开启后仍无法提供有效法定代表人身份证明或法定代表人授权委托书原件的。</w:t>
            </w:r>
          </w:p>
          <w:p>
            <w:pPr>
              <w:autoSpaceDE w:val="0"/>
              <w:autoSpaceDN w:val="0"/>
              <w:adjustRightInd w:val="0"/>
              <w:spacing w:before="48" w:beforeLines="20" w:line="40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上述情形，将在开标记录中如实记录并提交评标委员会。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5.2</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开标</w:t>
            </w:r>
          </w:p>
        </w:tc>
        <w:tc>
          <w:tcPr>
            <w:tcW w:w="6520" w:type="dxa"/>
            <w:vAlign w:val="center"/>
          </w:tcPr>
          <w:p>
            <w:pPr>
              <w:autoSpaceDE w:val="0"/>
              <w:autoSpaceDN w:val="0"/>
              <w:adjustRightInd w:val="0"/>
              <w:spacing w:before="48" w:beforeLines="20" w:line="400" w:lineRule="exact"/>
              <w:ind w:firstLine="420" w:firstLineChars="200"/>
            </w:pPr>
            <w:r>
              <w:rPr>
                <w:rFonts w:hint="eastAsia"/>
              </w:rPr>
              <w:t>一、宣布开标纪律；</w:t>
            </w:r>
          </w:p>
          <w:p>
            <w:pPr>
              <w:autoSpaceDE w:val="0"/>
              <w:autoSpaceDN w:val="0"/>
              <w:adjustRightInd w:val="0"/>
              <w:spacing w:before="48" w:beforeLines="20" w:line="400" w:lineRule="exact"/>
              <w:ind w:firstLine="420" w:firstLineChars="200"/>
            </w:pPr>
            <w:r>
              <w:rPr>
                <w:rFonts w:hint="eastAsia"/>
              </w:rPr>
              <w:t>二、公布在投标截止时间前递交投标文件的投标人名称；</w:t>
            </w:r>
          </w:p>
          <w:p>
            <w:pPr>
              <w:autoSpaceDE w:val="0"/>
              <w:autoSpaceDN w:val="0"/>
              <w:adjustRightInd w:val="0"/>
              <w:spacing w:before="48" w:beforeLines="20" w:line="400" w:lineRule="exact"/>
              <w:ind w:firstLine="420" w:firstLineChars="200"/>
            </w:pPr>
            <w:r>
              <w:rPr>
                <w:rFonts w:hint="eastAsia"/>
              </w:rPr>
              <w:t>三、宣布开标人、唱标人、记录人等有关人员；</w:t>
            </w:r>
          </w:p>
          <w:p>
            <w:pPr>
              <w:autoSpaceDE w:val="0"/>
              <w:autoSpaceDN w:val="0"/>
              <w:adjustRightInd w:val="0"/>
              <w:spacing w:before="48" w:beforeLines="20" w:line="400" w:lineRule="exact"/>
              <w:ind w:firstLine="420" w:firstLineChars="200"/>
            </w:pPr>
            <w:r>
              <w:rPr>
                <w:rFonts w:hint="eastAsia"/>
              </w:rPr>
              <w:t>四、由投标人或者其集体推选的代表检查投标文件的密封情况；</w:t>
            </w:r>
          </w:p>
          <w:p>
            <w:pPr>
              <w:autoSpaceDE w:val="0"/>
              <w:autoSpaceDN w:val="0"/>
              <w:adjustRightInd w:val="0"/>
              <w:spacing w:before="48" w:beforeLines="20" w:line="400" w:lineRule="exact"/>
              <w:ind w:firstLine="420" w:firstLineChars="200"/>
            </w:pPr>
            <w:r>
              <w:rPr>
                <w:rFonts w:hint="eastAsia"/>
              </w:rPr>
              <w:t>五、按照先到先开的顺序进行开标，清点投标文件正、副本数量，公布投标人名称、投标保证金的递交情况（如有）、投标报价（如有）及其他内容，记录在案并由投标人代表签字确认；</w:t>
            </w:r>
          </w:p>
          <w:p>
            <w:pPr>
              <w:autoSpaceDE w:val="0"/>
              <w:autoSpaceDN w:val="0"/>
              <w:adjustRightInd w:val="0"/>
              <w:spacing w:before="48" w:beforeLines="20" w:line="400" w:lineRule="exact"/>
              <w:ind w:firstLine="420" w:firstLineChars="200"/>
            </w:pPr>
            <w:r>
              <w:rPr>
                <w:rFonts w:hint="eastAsia"/>
              </w:rPr>
              <w:t>六、投标人代表、记录人等有关人员在开标记录上签字确认；未在开标记录上签字的，均视为对开标结果予以默认；</w:t>
            </w:r>
          </w:p>
          <w:p>
            <w:pPr>
              <w:autoSpaceDE w:val="0"/>
              <w:autoSpaceDN w:val="0"/>
              <w:adjustRightInd w:val="0"/>
              <w:spacing w:before="48" w:beforeLines="20" w:line="400" w:lineRule="exact"/>
              <w:ind w:firstLine="420" w:firstLineChars="200"/>
            </w:pPr>
            <w:r>
              <w:rPr>
                <w:rFonts w:hint="eastAsia"/>
              </w:rPr>
              <w:t>七、若招标人宣读的内容与投标文件不符时，投标人有权在开标现场提出异议，核查确认之后，可重新宣读其投标文件。若投标人现场未提出异议，则认为投标人已确认招标人宣读的内容。</w:t>
            </w:r>
          </w:p>
          <w:p>
            <w:pPr>
              <w:autoSpaceDE w:val="0"/>
              <w:autoSpaceDN w:val="0"/>
              <w:adjustRightInd w:val="0"/>
              <w:spacing w:before="48" w:beforeLines="20" w:line="400" w:lineRule="exact"/>
              <w:ind w:firstLine="420" w:firstLineChars="200"/>
              <w:rPr>
                <w:rFonts w:hint="eastAsia"/>
              </w:rPr>
            </w:pPr>
            <w:r>
              <w:rPr>
                <w:rFonts w:hint="eastAsia"/>
              </w:rPr>
              <w:t>八、开标结束。</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1" w:firstLineChars="200"/>
              <w:textAlignment w:val="auto"/>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lang w:eastAsia="zh-CN"/>
                <w14:textFill>
                  <w14:solidFill>
                    <w14:schemeClr w14:val="tx1"/>
                  </w14:solidFill>
                </w14:textFill>
              </w:rPr>
              <w:t>注：</w:t>
            </w:r>
            <w:r>
              <w:rPr>
                <w:rFonts w:hint="eastAsia" w:ascii="宋体" w:hAnsi="宋体" w:eastAsia="宋体" w:cs="宋体"/>
                <w:b/>
                <w:bCs/>
                <w:color w:val="000000" w:themeColor="text1"/>
                <w:spacing w:val="-6"/>
                <w:szCs w:val="21"/>
                <w:highlight w:val="none"/>
                <w14:textFill>
                  <w14:solidFill>
                    <w14:schemeClr w14:val="tx1"/>
                  </w14:solidFill>
                </w14:textFill>
              </w:rPr>
              <w:t>为全力做好新型冠状病毒感染的肺炎疫情防控工作，</w:t>
            </w:r>
            <w:r>
              <w:rPr>
                <w:rFonts w:hint="eastAsia" w:ascii="宋体" w:hAnsi="宋体" w:cs="宋体"/>
                <w:b/>
                <w:bCs/>
                <w:color w:val="000000" w:themeColor="text1"/>
                <w:spacing w:val="-6"/>
                <w:szCs w:val="21"/>
                <w:highlight w:val="none"/>
                <w:lang w:eastAsia="zh-CN"/>
                <w14:textFill>
                  <w14:solidFill>
                    <w14:schemeClr w14:val="tx1"/>
                  </w14:solidFill>
                </w14:textFill>
              </w:rPr>
              <w:t>本项目视疫情原因可通用线上腾讯会议方式进行直播开标。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6.3</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评标方法</w:t>
            </w:r>
          </w:p>
        </w:tc>
        <w:tc>
          <w:tcPr>
            <w:tcW w:w="6520" w:type="dxa"/>
            <w:vAlign w:val="center"/>
          </w:tcPr>
          <w:p>
            <w:pPr>
              <w:autoSpaceDE w:val="0"/>
              <w:autoSpaceDN w:val="0"/>
              <w:adjustRightInd w:val="0"/>
              <w:spacing w:before="48" w:beforeLines="20" w:line="400" w:lineRule="exac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□经评审的最低投标价法。</w:t>
            </w:r>
          </w:p>
          <w:p>
            <w:pPr>
              <w:spacing w:before="48" w:beforeLines="20" w:line="400" w:lineRule="exact"/>
            </w:pPr>
            <w:r>
              <w:rPr>
                <w:rFonts w:hint="eastAsia" w:cs="宋体" w:asciiTheme="minorEastAsia" w:hAnsiTheme="minorEastAsia"/>
                <w:color w:val="000000" w:themeColor="text1"/>
                <w:kern w:val="0"/>
                <w:szCs w:val="21"/>
                <w:highlight w:val="none"/>
                <w14:textFill>
                  <w14:solidFill>
                    <w14:schemeClr w14:val="tx1"/>
                  </w14:solidFill>
                </w14:textFill>
              </w:rPr>
              <w:sym w:font="Wingdings" w:char="F0FE"/>
            </w:r>
            <w:r>
              <w:rPr>
                <w:rFonts w:hint="eastAsia" w:cs="宋体" w:asciiTheme="minorEastAsia" w:hAnsiTheme="minorEastAsia"/>
                <w:color w:val="000000" w:themeColor="text1"/>
                <w:kern w:val="0"/>
                <w:szCs w:val="21"/>
                <w:highlight w:val="none"/>
                <w14:textFill>
                  <w14:solidFill>
                    <w14:schemeClr w14:val="tx1"/>
                  </w14:solidFill>
                </w14:textFill>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6.4</w:t>
            </w:r>
            <w:r>
              <w:rPr>
                <w:rFonts w:hint="eastAsia" w:cs="宋体" w:asciiTheme="minorEastAsia" w:hAnsiTheme="minorEastAsia"/>
                <w:color w:val="000000" w:themeColor="text1"/>
                <w:kern w:val="0"/>
                <w:szCs w:val="21"/>
                <w:highlight w:val="none"/>
                <w14:textFill>
                  <w14:solidFill>
                    <w14:schemeClr w14:val="tx1"/>
                  </w14:solidFill>
                </w14:textFill>
              </w:rPr>
              <w:t>.1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中标候选人公示媒介</w:t>
            </w:r>
          </w:p>
        </w:tc>
        <w:tc>
          <w:tcPr>
            <w:tcW w:w="6520" w:type="dxa"/>
            <w:vAlign w:val="center"/>
          </w:tcPr>
          <w:p>
            <w:pPr>
              <w:spacing w:before="48" w:beforeLines="20" w:line="400" w:lineRule="exac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7.2.1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履约保证金</w:t>
            </w:r>
          </w:p>
        </w:tc>
        <w:tc>
          <w:tcPr>
            <w:tcW w:w="6520" w:type="dxa"/>
            <w:vAlign w:val="center"/>
          </w:tcPr>
          <w:p>
            <w:pPr>
              <w:pStyle w:val="117"/>
              <w:snapToGrid w:val="0"/>
              <w:spacing w:before="48" w:beforeLines="20" w:line="400" w:lineRule="exact"/>
              <w:ind w:right="42" w:rightChars="20"/>
              <w:jc w:val="both"/>
              <w:rPr>
                <w:snapToGrid w:val="0"/>
                <w:color w:val="000000" w:themeColor="text1"/>
                <w:sz w:val="21"/>
                <w:szCs w:val="21"/>
                <w:highlight w:val="none"/>
                <w:lang w:eastAsia="zh-CN"/>
                <w14:textFill>
                  <w14:solidFill>
                    <w14:schemeClr w14:val="tx1"/>
                  </w14:solidFill>
                </w14:textFill>
              </w:rPr>
            </w:pPr>
            <w:r>
              <w:rPr>
                <w:snapToGrid w:val="0"/>
                <w:color w:val="000000" w:themeColor="text1"/>
                <w:sz w:val="21"/>
                <w:szCs w:val="21"/>
                <w:highlight w:val="none"/>
                <w:lang w:eastAsia="zh-CN"/>
                <w14:textFill>
                  <w14:solidFill>
                    <w14:schemeClr w14:val="tx1"/>
                  </w14:solidFill>
                </w14:textFill>
              </w:rPr>
              <w:t>是否要求中标人提交履约保证金：</w:t>
            </w:r>
          </w:p>
          <w:p>
            <w:pPr>
              <w:pStyle w:val="117"/>
              <w:snapToGrid w:val="0"/>
              <w:spacing w:before="48" w:beforeLines="20" w:line="400" w:lineRule="exact"/>
              <w:ind w:right="42" w:rightChars="20"/>
              <w:jc w:val="both"/>
              <w:rPr>
                <w:snapToGrid w:val="0"/>
                <w:color w:val="000000" w:themeColor="text1"/>
                <w:sz w:val="21"/>
                <w:szCs w:val="21"/>
                <w:highlight w:val="none"/>
                <w:lang w:eastAsia="zh-CN"/>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sym w:font="Wingdings" w:char="00A8"/>
            </w:r>
            <w:r>
              <w:rPr>
                <w:snapToGrid w:val="0"/>
                <w:color w:val="000000" w:themeColor="text1"/>
                <w:sz w:val="21"/>
                <w:szCs w:val="21"/>
                <w:highlight w:val="none"/>
                <w:lang w:eastAsia="zh-CN"/>
                <w14:textFill>
                  <w14:solidFill>
                    <w14:schemeClr w14:val="tx1"/>
                  </w14:solidFill>
                </w14:textFill>
              </w:rPr>
              <w:t>要求</w:t>
            </w:r>
          </w:p>
          <w:p>
            <w:pPr>
              <w:pStyle w:val="117"/>
              <w:snapToGrid w:val="0"/>
              <w:spacing w:before="48" w:beforeLines="20" w:line="400" w:lineRule="exact"/>
              <w:ind w:right="42" w:rightChars="20"/>
              <w:jc w:val="both"/>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sym w:font="Wingdings" w:char="F0FE"/>
            </w:r>
            <w:r>
              <w:rPr>
                <w:snapToGrid w:val="0"/>
                <w:color w:val="000000" w:themeColor="text1"/>
                <w:sz w:val="21"/>
                <w:szCs w:val="21"/>
                <w:highlight w:val="none"/>
                <w:lang w:eastAsia="zh-CN"/>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10.1</w:t>
            </w: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否决投标的情形</w:t>
            </w:r>
          </w:p>
        </w:tc>
        <w:tc>
          <w:tcPr>
            <w:tcW w:w="6520" w:type="dxa"/>
            <w:vAlign w:val="center"/>
          </w:tcPr>
          <w:p>
            <w:pPr>
              <w:autoSpaceDE w:val="0"/>
              <w:autoSpaceDN w:val="0"/>
              <w:adjustRightInd w:val="0"/>
              <w:spacing w:before="48" w:beforeLines="20" w:line="400" w:lineRule="exact"/>
              <w:ind w:firstLine="421" w:firstLineChars="200"/>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一、资格审查</w:t>
            </w:r>
          </w:p>
          <w:p>
            <w:pPr>
              <w:autoSpaceDE w:val="0"/>
              <w:autoSpaceDN w:val="0"/>
              <w:adjustRightInd w:val="0"/>
              <w:spacing w:before="48" w:beforeLines="20" w:line="400" w:lineRule="exact"/>
              <w:ind w:firstLine="315" w:firstLineChars="15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（1）投标人的投标资格不满足国家有关规定或招标文件载明的投标资格条件的。</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投标人递交的资格证明材料不满足国家有关规定或招标文件载明的投标资格条件的，或证明材料不全，视为不满足投标资格条件。</w:t>
            </w:r>
          </w:p>
          <w:p>
            <w:pPr>
              <w:autoSpaceDE w:val="0"/>
              <w:autoSpaceDN w:val="0"/>
              <w:adjustRightInd w:val="0"/>
              <w:spacing w:before="48" w:beforeLines="20" w:line="400" w:lineRule="exact"/>
              <w:ind w:firstLine="421" w:firstLineChars="200"/>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二、符合性审查</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（1）投标人与报名时提供的名称不一致的，且未提供证明材料的。</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（2）投标文件中未附有效法定代表人身份证明或法定代表人授权委托书的。</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（3）未按招标文件的要求签署和盖章的（仅限于单位印章和法定代表人或其委托代理人签字或盖章）。</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（4）投标文件未按规定的格式填写，内容不全或关键字迹模糊、无法辨认的。</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（5）同一投标人提交两个以上不同的投标文件或者投标报价，但招标文件要求提交备选投标的除外。</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6</w:t>
            </w:r>
            <w:r>
              <w:rPr>
                <w:rFonts w:hint="eastAsia" w:cs="宋体" w:asciiTheme="minorEastAsia" w:hAnsiTheme="minorEastAsia"/>
                <w:color w:val="000000" w:themeColor="text1"/>
                <w:kern w:val="0"/>
                <w:szCs w:val="21"/>
                <w:highlight w:val="none"/>
                <w14:textFill>
                  <w14:solidFill>
                    <w14:schemeClr w14:val="tx1"/>
                  </w14:solidFill>
                </w14:textFill>
              </w:rPr>
              <w:t>）供货范围、服务期等不满足招标文件要求的。</w:t>
            </w:r>
          </w:p>
          <w:p>
            <w:pPr>
              <w:autoSpaceDE w:val="0"/>
              <w:autoSpaceDN w:val="0"/>
              <w:adjustRightInd w:val="0"/>
              <w:spacing w:before="48" w:beforeLines="20" w:line="400" w:lineRule="exact"/>
              <w:ind w:firstLine="420" w:firstLineChars="200"/>
              <w:rPr>
                <w:rFonts w:cs="宋体" w:asciiTheme="minorEastAsia" w:hAnsiTheme="minorEastAsia"/>
                <w:b w:val="0"/>
                <w:bCs/>
                <w:color w:val="000000" w:themeColor="text1"/>
                <w:kern w:val="0"/>
                <w:szCs w:val="21"/>
                <w:highlight w:val="none"/>
                <w14:textFill>
                  <w14:solidFill>
                    <w14:schemeClr w14:val="tx1"/>
                  </w14:solidFill>
                </w14:textFill>
              </w:rPr>
            </w:pPr>
            <w:r>
              <w:rPr>
                <w:rFonts w:hint="eastAsia" w:cs="宋体" w:asciiTheme="minorEastAsia" w:hAnsiTheme="minorEastAsia"/>
                <w:b w:val="0"/>
                <w:bCs/>
                <w:color w:val="000000" w:themeColor="text1"/>
                <w:kern w:val="0"/>
                <w:szCs w:val="21"/>
                <w:highlight w:val="none"/>
                <w14:textFill>
                  <w14:solidFill>
                    <w14:schemeClr w14:val="tx1"/>
                  </w14:solidFill>
                </w14:textFill>
              </w:rPr>
              <w:t>（</w:t>
            </w:r>
            <w:r>
              <w:rPr>
                <w:rFonts w:cs="宋体" w:asciiTheme="minorEastAsia" w:hAnsiTheme="minorEastAsia"/>
                <w:b w:val="0"/>
                <w:bCs/>
                <w:color w:val="000000" w:themeColor="text1"/>
                <w:kern w:val="0"/>
                <w:szCs w:val="21"/>
                <w:highlight w:val="none"/>
                <w14:textFill>
                  <w14:solidFill>
                    <w14:schemeClr w14:val="tx1"/>
                  </w14:solidFill>
                </w14:textFill>
              </w:rPr>
              <w:t>7</w:t>
            </w:r>
            <w:r>
              <w:rPr>
                <w:rFonts w:hint="eastAsia" w:cs="宋体" w:asciiTheme="minorEastAsia" w:hAnsiTheme="minorEastAsia"/>
                <w:b w:val="0"/>
                <w:bCs/>
                <w:color w:val="000000" w:themeColor="text1"/>
                <w:kern w:val="0"/>
                <w:szCs w:val="21"/>
                <w:highlight w:val="none"/>
                <w14:textFill>
                  <w14:solidFill>
                    <w14:schemeClr w14:val="tx1"/>
                  </w14:solidFill>
                </w14:textFill>
              </w:rPr>
              <w:t>）投标人的投标报价</w:t>
            </w:r>
            <w:r>
              <w:rPr>
                <w:rFonts w:hint="eastAsia" w:cs="宋体" w:asciiTheme="minorEastAsia" w:hAnsiTheme="minorEastAsia"/>
                <w:b w:val="0"/>
                <w:bCs/>
                <w:color w:val="000000" w:themeColor="text1"/>
                <w:kern w:val="0"/>
                <w:szCs w:val="21"/>
                <w:highlight w:val="none"/>
                <w:lang w:val="en-US" w:eastAsia="zh-CN"/>
                <w14:textFill>
                  <w14:solidFill>
                    <w14:schemeClr w14:val="tx1"/>
                  </w14:solidFill>
                </w14:textFill>
              </w:rPr>
              <w:t>或单价</w:t>
            </w:r>
            <w:r>
              <w:rPr>
                <w:rFonts w:hint="eastAsia" w:cs="宋体" w:asciiTheme="minorEastAsia" w:hAnsiTheme="minorEastAsia"/>
                <w:b w:val="0"/>
                <w:bCs/>
                <w:color w:val="000000" w:themeColor="text1"/>
                <w:kern w:val="0"/>
                <w:szCs w:val="21"/>
                <w:highlight w:val="none"/>
                <w14:textFill>
                  <w14:solidFill>
                    <w14:schemeClr w14:val="tx1"/>
                  </w14:solidFill>
                </w14:textFill>
              </w:rPr>
              <w:t>超出最高限价</w:t>
            </w:r>
            <w:r>
              <w:rPr>
                <w:rFonts w:hint="eastAsia" w:cs="宋体" w:asciiTheme="minorEastAsia" w:hAnsiTheme="minorEastAsia"/>
                <w:b w:val="0"/>
                <w:bCs/>
                <w:color w:val="000000" w:themeColor="text1"/>
                <w:kern w:val="0"/>
                <w:szCs w:val="21"/>
                <w:highlight w:val="none"/>
                <w:lang w:val="en-US" w:eastAsia="zh-CN"/>
                <w14:textFill>
                  <w14:solidFill>
                    <w14:schemeClr w14:val="tx1"/>
                  </w14:solidFill>
                </w14:textFill>
              </w:rPr>
              <w:t>的</w:t>
            </w:r>
            <w:r>
              <w:rPr>
                <w:rFonts w:hint="eastAsia" w:cs="宋体" w:asciiTheme="minorEastAsia" w:hAnsiTheme="minorEastAsia"/>
                <w:b w:val="0"/>
                <w:bCs/>
                <w:color w:val="000000" w:themeColor="text1"/>
                <w:kern w:val="0"/>
                <w:szCs w:val="21"/>
                <w:highlight w:val="none"/>
                <w14:textFill>
                  <w14:solidFill>
                    <w14:schemeClr w14:val="tx1"/>
                  </w14:solidFill>
                </w14:textFill>
              </w:rPr>
              <w:t>。</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8</w:t>
            </w:r>
            <w:r>
              <w:rPr>
                <w:rFonts w:hint="eastAsia" w:cs="宋体" w:asciiTheme="minorEastAsia" w:hAnsiTheme="minorEastAsia"/>
                <w:color w:val="000000" w:themeColor="text1"/>
                <w:kern w:val="0"/>
                <w:szCs w:val="21"/>
                <w:highlight w:val="none"/>
                <w14:textFill>
                  <w14:solidFill>
                    <w14:schemeClr w14:val="tx1"/>
                  </w14:solidFill>
                </w14:textFill>
              </w:rPr>
              <w:t>）投标人不以自己的名义或未按招标文件的要求提供投标保证金或提供的保证金有缺陷而不能接受的。</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9</w:t>
            </w:r>
            <w:r>
              <w:rPr>
                <w:rFonts w:hint="eastAsia" w:cs="宋体" w:asciiTheme="minorEastAsia" w:hAnsiTheme="minorEastAsia"/>
                <w:color w:val="000000" w:themeColor="text1"/>
                <w:kern w:val="0"/>
                <w:szCs w:val="21"/>
                <w:highlight w:val="none"/>
                <w14:textFill>
                  <w14:solidFill>
                    <w14:schemeClr w14:val="tx1"/>
                  </w14:solidFill>
                </w14:textFill>
              </w:rPr>
              <w:t>）存在法律、法规、规章规定的其它无效投标情况的。</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0</w:t>
            </w:r>
            <w:r>
              <w:rPr>
                <w:rFonts w:hint="eastAsia" w:cs="宋体" w:asciiTheme="minorEastAsia" w:hAnsiTheme="minorEastAsia"/>
                <w:color w:val="000000" w:themeColor="text1"/>
                <w:kern w:val="0"/>
                <w:szCs w:val="21"/>
                <w:highlight w:val="none"/>
                <w14:textFill>
                  <w14:solidFill>
                    <w14:schemeClr w14:val="tx1"/>
                  </w14:solidFill>
                </w14:textFill>
              </w:rPr>
              <w:t>）投标人以他人名义投标、或与他人串通投标、或以行贿手段谋取中标，或弄虚作假的。</w:t>
            </w:r>
          </w:p>
          <w:p>
            <w:pPr>
              <w:autoSpaceDE w:val="0"/>
              <w:autoSpaceDN w:val="0"/>
              <w:adjustRightInd w:val="0"/>
              <w:spacing w:before="48" w:beforeLines="20" w:line="400" w:lineRule="exact"/>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1</w:t>
            </w:r>
            <w:r>
              <w:rPr>
                <w:rFonts w:hint="eastAsia" w:cs="宋体" w:asciiTheme="minorEastAsia" w:hAnsiTheme="minorEastAsia"/>
                <w:color w:val="000000" w:themeColor="text1"/>
                <w:kern w:val="0"/>
                <w:szCs w:val="21"/>
                <w:highlight w:val="none"/>
                <w14:textFill>
                  <w14:solidFill>
                    <w14:schemeClr w14:val="tx1"/>
                  </w14:solidFill>
                </w14:textFill>
              </w:rPr>
              <w:t>）不满足招标文件中“▲”标记的条款。</w:t>
            </w:r>
          </w:p>
          <w:p>
            <w:pPr>
              <w:autoSpaceDE w:val="0"/>
              <w:autoSpaceDN w:val="0"/>
              <w:adjustRightInd w:val="0"/>
              <w:spacing w:before="48" w:beforeLines="20" w:line="40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cs="宋体" w:asciiTheme="minorEastAsia" w:hAnsiTheme="minorEastAsia"/>
                <w:color w:val="000000" w:themeColor="text1"/>
                <w:kern w:val="0"/>
                <w:szCs w:val="21"/>
                <w:highlight w:val="none"/>
                <w14:textFill>
                  <w14:solidFill>
                    <w14:schemeClr w14:val="tx1"/>
                  </w14:solidFill>
                </w14:textFill>
              </w:rPr>
              <w:t>2</w:t>
            </w:r>
            <w:r>
              <w:rPr>
                <w:rFonts w:hint="eastAsia" w:cs="宋体" w:asciiTheme="minorEastAsia" w:hAnsiTheme="minorEastAsia"/>
                <w:color w:val="000000" w:themeColor="text1"/>
                <w:kern w:val="0"/>
                <w:szCs w:val="21"/>
                <w:highlight w:val="none"/>
                <w14:textFill>
                  <w14:solidFill>
                    <w14:schemeClr w14:val="tx1"/>
                  </w14:solidFill>
                </w14:textFill>
              </w:rPr>
              <w:t>）其他：</w:t>
            </w:r>
            <w:r>
              <w:rPr>
                <w:rFonts w:hint="eastAsia" w:cs="宋体" w:asciiTheme="minorEastAsia" w:hAnsiTheme="minorEastAsia"/>
                <w:color w:val="000000" w:themeColor="text1"/>
                <w:kern w:val="0"/>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p>
        </w:tc>
        <w:tc>
          <w:tcPr>
            <w:tcW w:w="1703" w:type="dxa"/>
            <w:vAlign w:val="center"/>
          </w:tcPr>
          <w:p>
            <w:pPr>
              <w:autoSpaceDE w:val="0"/>
              <w:autoSpaceDN w:val="0"/>
              <w:adjustRightInd w:val="0"/>
              <w:spacing w:before="48" w:beforeLines="20" w:line="400" w:lineRule="exact"/>
              <w:jc w:val="center"/>
              <w:rPr>
                <w:rFonts w:ascii="宋体" w:hAnsi="宋体"/>
                <w:snapToGrid w:val="0"/>
                <w:color w:val="000000" w:themeColor="text1"/>
                <w:kern w:val="0"/>
                <w:szCs w:val="21"/>
                <w:highlight w:val="none"/>
                <w14:textFill>
                  <w14:solidFill>
                    <w14:schemeClr w14:val="tx1"/>
                  </w14:solidFill>
                </w14:textFill>
              </w:rPr>
            </w:pPr>
          </w:p>
        </w:tc>
        <w:tc>
          <w:tcPr>
            <w:tcW w:w="6520" w:type="dxa"/>
            <w:vAlign w:val="center"/>
          </w:tcPr>
          <w:p>
            <w:pPr>
              <w:autoSpaceDE w:val="0"/>
              <w:autoSpaceDN w:val="0"/>
              <w:adjustRightInd w:val="0"/>
              <w:spacing w:before="48" w:beforeLines="20" w:line="400" w:lineRule="exact"/>
              <w:rPr>
                <w:rFonts w:ascii="宋体" w:hAnsi="宋体"/>
                <w:snapToGrid w:val="0"/>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49" w:type="dxa"/>
            <w:vAlign w:val="center"/>
          </w:tcPr>
          <w:p>
            <w:pPr>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p>
        </w:tc>
        <w:tc>
          <w:tcPr>
            <w:tcW w:w="1703" w:type="dxa"/>
            <w:vAlign w:val="center"/>
          </w:tcPr>
          <w:p>
            <w:pPr>
              <w:autoSpaceDE w:val="0"/>
              <w:autoSpaceDN w:val="0"/>
              <w:adjustRightInd w:val="0"/>
              <w:spacing w:before="48" w:beforeLines="20" w:line="400" w:lineRule="exact"/>
              <w:jc w:val="center"/>
              <w:rPr>
                <w:rFonts w:cs="宋体" w:asciiTheme="minorEastAsia" w:hAnsiTheme="minorEastAsia"/>
                <w:color w:val="000000" w:themeColor="text1"/>
                <w:kern w:val="0"/>
                <w:szCs w:val="21"/>
                <w:highlight w:val="none"/>
                <w14:textFill>
                  <w14:solidFill>
                    <w14:schemeClr w14:val="tx1"/>
                  </w14:solidFill>
                </w14:textFill>
              </w:rPr>
            </w:pPr>
          </w:p>
        </w:tc>
        <w:tc>
          <w:tcPr>
            <w:tcW w:w="6520" w:type="dxa"/>
            <w:vAlign w:val="center"/>
          </w:tcPr>
          <w:p>
            <w:pPr>
              <w:autoSpaceDE w:val="0"/>
              <w:autoSpaceDN w:val="0"/>
              <w:adjustRightInd w:val="0"/>
              <w:spacing w:before="48" w:beforeLines="20" w:line="400" w:lineRule="exact"/>
              <w:rPr>
                <w:rFonts w:asciiTheme="minorEastAsia" w:hAnsiTheme="minorEastAsia"/>
                <w:b/>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widowControl/>
        <w:jc w:val="left"/>
        <w:rPr>
          <w:rFonts w:asciiTheme="minorEastAsia" w:hAnsiTheme="minorEastAsia"/>
          <w:b/>
          <w:color w:val="000000" w:themeColor="text1"/>
          <w:sz w:val="24"/>
          <w:szCs w:val="24"/>
          <w:highlight w:val="none"/>
          <w14:textFill>
            <w14:solidFill>
              <w14:schemeClr w14:val="tx1"/>
            </w14:solidFill>
          </w14:textFill>
        </w:rPr>
      </w:pPr>
      <w:r>
        <w:rPr>
          <w:rFonts w:asciiTheme="minorEastAsia" w:hAnsiTheme="minorEastAsia"/>
          <w:b/>
          <w:color w:val="000000" w:themeColor="text1"/>
          <w:sz w:val="24"/>
          <w:szCs w:val="24"/>
          <w:highlight w:val="none"/>
          <w14:textFill>
            <w14:solidFill>
              <w14:schemeClr w14:val="tx1"/>
            </w14:solidFill>
          </w14:textFill>
        </w:rPr>
        <w:br w:type="page"/>
      </w:r>
    </w:p>
    <w:p>
      <w:pPr>
        <w:pStyle w:val="4"/>
        <w:numPr>
          <w:ilvl w:val="0"/>
          <w:numId w:val="0"/>
        </w:numPr>
        <w:tabs>
          <w:tab w:val="left" w:pos="432"/>
        </w:tabs>
        <w:ind w:left="576" w:hanging="576"/>
        <w:rPr>
          <w:color w:val="000000" w:themeColor="text1"/>
          <w:highlight w:val="none"/>
          <w14:textFill>
            <w14:solidFill>
              <w14:schemeClr w14:val="tx1"/>
            </w14:solidFill>
          </w14:textFill>
        </w:rPr>
      </w:pPr>
      <w:bookmarkStart w:id="7" w:name="_Toc27469"/>
      <w:bookmarkStart w:id="8" w:name="_Toc93935732"/>
      <w:r>
        <w:rPr>
          <w:rFonts w:hint="eastAsia"/>
          <w:color w:val="000000" w:themeColor="text1"/>
          <w:highlight w:val="none"/>
          <w14:textFill>
            <w14:solidFill>
              <w14:schemeClr w14:val="tx1"/>
            </w14:solidFill>
          </w14:textFill>
        </w:rPr>
        <w:t>第二节 投标人须知</w:t>
      </w:r>
      <w:bookmarkEnd w:id="7"/>
      <w:bookmarkEnd w:id="8"/>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1．总则</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1.1项目概况</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1.1.1 根据《中华人民共和国招标投标法》等有关法律、法规和规章的规定，本项目已具备招标条件，现对本项目进行招标。</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1.1.2 本招标项目招标人：见投标人须知前附表。</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1.1.3 本招标项目招标代理机构：见投标人须知前附表。</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1.1.4 本招标项目招标方式：见投标人须知前附表。</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1.1.5 本招标项目名称：见投标人须知前附表。</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1.1.6 本招标项目地点：见投标人须知前附表。</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1.2 </w:t>
      </w:r>
      <w:r>
        <w:rPr>
          <w:rFonts w:hint="eastAsia" w:cs="宋体" w:asciiTheme="minorEastAsia" w:hAnsiTheme="minorEastAsia"/>
          <w:b/>
          <w:color w:val="000000" w:themeColor="text1"/>
          <w:kern w:val="0"/>
          <w:szCs w:val="21"/>
          <w:highlight w:val="none"/>
          <w14:textFill>
            <w14:solidFill>
              <w14:schemeClr w14:val="tx1"/>
            </w14:solidFill>
          </w14:textFill>
        </w:rPr>
        <w:t>资金来源和落实情况</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1.2.1 </w:t>
      </w:r>
      <w:r>
        <w:rPr>
          <w:rFonts w:hint="eastAsia" w:cs="宋体" w:asciiTheme="minorEastAsia" w:hAnsiTheme="minorEastAsia"/>
          <w:color w:val="000000" w:themeColor="text1"/>
          <w:kern w:val="0"/>
          <w:szCs w:val="21"/>
          <w:highlight w:val="none"/>
          <w14:textFill>
            <w14:solidFill>
              <w14:schemeClr w14:val="tx1"/>
            </w14:solidFill>
          </w14:textFill>
        </w:rPr>
        <w:t>本招标项目的资金来源：见投标人须知前附表。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1.3 招标范围、服务期及质量要求</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1.3.1 本次招标范围：见投标人须知前附表。</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1.3.2 本招标项目服务期：见投标人须知前附表。</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1.3.3 本招标项目</w:t>
      </w:r>
      <w:r>
        <w:rPr>
          <w:rFonts w:asciiTheme="minorEastAsia" w:hAnsiTheme="minorEastAsia"/>
          <w:snapToGrid w:val="0"/>
          <w:color w:val="000000" w:themeColor="text1"/>
          <w:kern w:val="0"/>
          <w:szCs w:val="21"/>
          <w:highlight w:val="none"/>
          <w14:textFill>
            <w14:solidFill>
              <w14:schemeClr w14:val="tx1"/>
            </w14:solidFill>
          </w14:textFill>
        </w:rPr>
        <w:t>质量要求</w:t>
      </w:r>
      <w:r>
        <w:rPr>
          <w:rFonts w:hint="eastAsia" w:asciiTheme="minorEastAsia" w:hAnsiTheme="minorEastAsia"/>
          <w:snapToGrid w:val="0"/>
          <w:color w:val="000000" w:themeColor="text1"/>
          <w:kern w:val="0"/>
          <w:szCs w:val="21"/>
          <w:highlight w:val="none"/>
          <w14:textFill>
            <w14:solidFill>
              <w14:schemeClr w14:val="tx1"/>
            </w14:solidFill>
          </w14:textFill>
        </w:rPr>
        <w:t>：</w:t>
      </w:r>
      <w:r>
        <w:rPr>
          <w:rFonts w:hint="eastAsia" w:asciiTheme="minorEastAsia" w:hAnsiTheme="minorEastAsia"/>
          <w:color w:val="000000" w:themeColor="text1"/>
          <w:szCs w:val="21"/>
          <w:highlight w:val="none"/>
          <w14:textFill>
            <w14:solidFill>
              <w14:schemeClr w14:val="tx1"/>
            </w14:solidFill>
          </w14:textFill>
        </w:rPr>
        <w:t>见投标人须知前附表。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1.4 投标人资格要求</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1.4.1 投标人应具备承担本项目的资格要求：见投标人须知前附表；</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1.4.2 投标人须知前附表规定接受联合体投标的，联合体应满足以下要求：</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1）符合《中华人民共和国招标投标法》、《中华人民共和国招标投标法实施条例》的规定；</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2）以联合体形式参加投标的，应当提交联合体协议，指定牵头人并出具由联合体成员各方共同签署的投标授权书；</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3）除非另有规定或说明，本招标文件中“投标人”一词亦指联合体各成员。</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1.4.3 投标人（投标人是联合体的，指联合体各方）不得存在下列情形之一：</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w:t>
      </w:r>
      <w:r>
        <w:rPr>
          <w:rFonts w:asciiTheme="minorEastAsia" w:hAnsiTheme="minorEastAsia"/>
          <w:color w:val="000000" w:themeColor="text1"/>
          <w:szCs w:val="21"/>
          <w:highlight w:val="none"/>
          <w14:textFill>
            <w14:solidFill>
              <w14:schemeClr w14:val="tx1"/>
            </w14:solidFill>
          </w14:textFill>
        </w:rPr>
        <w:t>1</w:t>
      </w:r>
      <w:r>
        <w:rPr>
          <w:rFonts w:hint="eastAsia" w:asciiTheme="minorEastAsia" w:hAnsiTheme="minorEastAsia"/>
          <w:color w:val="000000" w:themeColor="text1"/>
          <w:szCs w:val="21"/>
          <w:highlight w:val="none"/>
          <w14:textFill>
            <w14:solidFill>
              <w14:schemeClr w14:val="tx1"/>
            </w14:solidFill>
          </w14:textFill>
        </w:rPr>
        <w:t>）为招标人不具有独立法人资格的附属机构（单位）；</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w:t>
      </w:r>
      <w:r>
        <w:rPr>
          <w:rFonts w:asciiTheme="minorEastAsia" w:hAnsiTheme="minorEastAsia"/>
          <w:color w:val="000000" w:themeColor="text1"/>
          <w:szCs w:val="21"/>
          <w:highlight w:val="none"/>
          <w14:textFill>
            <w14:solidFill>
              <w14:schemeClr w14:val="tx1"/>
            </w14:solidFill>
          </w14:textFill>
        </w:rPr>
        <w:t>2</w:t>
      </w:r>
      <w:r>
        <w:rPr>
          <w:rFonts w:hint="eastAsia" w:asciiTheme="minorEastAsia" w:hAnsiTheme="minorEastAsia"/>
          <w:color w:val="000000" w:themeColor="text1"/>
          <w:szCs w:val="21"/>
          <w:highlight w:val="none"/>
          <w14:textFill>
            <w14:solidFill>
              <w14:schemeClr w14:val="tx1"/>
            </w14:solidFill>
          </w14:textFill>
        </w:rPr>
        <w:t>）为本标段的代建人；</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w:t>
      </w:r>
      <w:r>
        <w:rPr>
          <w:rFonts w:asciiTheme="minorEastAsia" w:hAnsiTheme="minorEastAsia"/>
          <w:color w:val="000000" w:themeColor="text1"/>
          <w:szCs w:val="21"/>
          <w:highlight w:val="none"/>
          <w14:textFill>
            <w14:solidFill>
              <w14:schemeClr w14:val="tx1"/>
            </w14:solidFill>
          </w14:textFill>
        </w:rPr>
        <w:t>3</w:t>
      </w:r>
      <w:r>
        <w:rPr>
          <w:rFonts w:hint="eastAsia" w:asciiTheme="minorEastAsia" w:hAnsiTheme="minorEastAsia"/>
          <w:color w:val="000000" w:themeColor="text1"/>
          <w:szCs w:val="21"/>
          <w:highlight w:val="none"/>
          <w14:textFill>
            <w14:solidFill>
              <w14:schemeClr w14:val="tx1"/>
            </w14:solidFill>
          </w14:textFill>
        </w:rPr>
        <w:t>）为本标段提供招标代理服务的；</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w:t>
      </w:r>
      <w:r>
        <w:rPr>
          <w:rFonts w:asciiTheme="minorEastAsia" w:hAnsiTheme="minorEastAsia"/>
          <w:color w:val="000000" w:themeColor="text1"/>
          <w:szCs w:val="21"/>
          <w:highlight w:val="none"/>
          <w14:textFill>
            <w14:solidFill>
              <w14:schemeClr w14:val="tx1"/>
            </w14:solidFill>
          </w14:textFill>
        </w:rPr>
        <w:t>4</w:t>
      </w:r>
      <w:r>
        <w:rPr>
          <w:rFonts w:hint="eastAsia" w:asciiTheme="minorEastAsia" w:hAnsiTheme="minorEastAsia"/>
          <w:color w:val="000000" w:themeColor="text1"/>
          <w:szCs w:val="21"/>
          <w:highlight w:val="none"/>
          <w14:textFill>
            <w14:solidFill>
              <w14:schemeClr w14:val="tx1"/>
            </w14:solidFill>
          </w14:textFill>
        </w:rPr>
        <w:t>）单位负责人（指法定代表人或者法律、行政法规规定代表单位行使职权的主要负责人）为同一人或者存在控股、管理关系的不同单位，同时参加本标段投标的；</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1.5 </w:t>
      </w:r>
      <w:r>
        <w:rPr>
          <w:rFonts w:hint="eastAsia" w:cs="宋体" w:asciiTheme="minorEastAsia" w:hAnsiTheme="minorEastAsia"/>
          <w:b/>
          <w:color w:val="000000" w:themeColor="text1"/>
          <w:kern w:val="0"/>
          <w:szCs w:val="21"/>
          <w:highlight w:val="none"/>
          <w14:textFill>
            <w14:solidFill>
              <w14:schemeClr w14:val="tx1"/>
            </w14:solidFill>
          </w14:textFill>
        </w:rPr>
        <w:t>费用承担</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投标人准备和参加投标活动发生的费用自理。</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1.6 </w:t>
      </w:r>
      <w:r>
        <w:rPr>
          <w:rFonts w:hint="eastAsia" w:cs="宋体" w:asciiTheme="minorEastAsia" w:hAnsiTheme="minorEastAsia"/>
          <w:b/>
          <w:color w:val="000000" w:themeColor="text1"/>
          <w:kern w:val="0"/>
          <w:szCs w:val="21"/>
          <w:highlight w:val="none"/>
          <w14:textFill>
            <w14:solidFill>
              <w14:schemeClr w14:val="tx1"/>
            </w14:solidFill>
          </w14:textFill>
        </w:rPr>
        <w:t>保密</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参与招标投标活动的各方应对招标文件和投标文件中的商业和技术等秘密保密，违者应对由此造成的后果承担法律责任。</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1.7 </w:t>
      </w:r>
      <w:r>
        <w:rPr>
          <w:rFonts w:hint="eastAsia" w:cs="宋体" w:asciiTheme="minorEastAsia" w:hAnsiTheme="minorEastAsia"/>
          <w:b/>
          <w:color w:val="000000" w:themeColor="text1"/>
          <w:kern w:val="0"/>
          <w:szCs w:val="21"/>
          <w:highlight w:val="none"/>
          <w14:textFill>
            <w14:solidFill>
              <w14:schemeClr w14:val="tx1"/>
            </w14:solidFill>
          </w14:textFill>
        </w:rPr>
        <w:t>语言文字</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除专用术语外，与招标投标有关的语言均使用中文。必要时专用术语应附有中文注释。</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1.8 </w:t>
      </w:r>
      <w:r>
        <w:rPr>
          <w:rFonts w:hint="eastAsia" w:cs="宋体" w:asciiTheme="minorEastAsia" w:hAnsiTheme="minorEastAsia"/>
          <w:b/>
          <w:color w:val="000000" w:themeColor="text1"/>
          <w:kern w:val="0"/>
          <w:szCs w:val="21"/>
          <w:highlight w:val="none"/>
          <w14:textFill>
            <w14:solidFill>
              <w14:schemeClr w14:val="tx1"/>
            </w14:solidFill>
          </w14:textFill>
        </w:rPr>
        <w:t>计量单位</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所有计量均采用中华人民共和国法定计量单位。</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1.9 </w:t>
      </w:r>
      <w:r>
        <w:rPr>
          <w:rFonts w:hint="eastAsia" w:cs="宋体" w:asciiTheme="minorEastAsia" w:hAnsiTheme="minorEastAsia"/>
          <w:b/>
          <w:color w:val="000000" w:themeColor="text1"/>
          <w:kern w:val="0"/>
          <w:szCs w:val="21"/>
          <w:highlight w:val="none"/>
          <w14:textFill>
            <w14:solidFill>
              <w14:schemeClr w14:val="tx1"/>
            </w14:solidFill>
          </w14:textFill>
        </w:rPr>
        <w:t>踏勘现场</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1.9.1 投标人须知前附表规定组织踏勘现场的，招标人按投标人须知前附表规定的时间、地点组织投标人踏勘项目现场。</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1.9.2 投标人踏勘现场发生的费用自理。</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1.9.3 除招标人的原因外，投标人自行负责在踏勘现场中所发生的人员伤亡和财产损失。</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1.9.4 招标人在踏勘现场中介绍的工程场地和相关的周边环境情况，供投标人在编制投标文件时参考，招标人不对投标人据此作出的判断和决策负责。</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1.9.5 招标人提供的本工程的相关参考资料，并不构成合同文件的组成部分，投标人应对上述资料的解释、推论和应用负责，招标人不对投标人据此作出的判断和决策承担任何责任。</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1.10 </w:t>
      </w:r>
      <w:r>
        <w:rPr>
          <w:rFonts w:hint="eastAsia" w:cs="Arial-BoldMT" w:asciiTheme="minorEastAsia" w:hAnsiTheme="minorEastAsia"/>
          <w:b/>
          <w:bCs/>
          <w:color w:val="000000" w:themeColor="text1"/>
          <w:kern w:val="0"/>
          <w:szCs w:val="21"/>
          <w:highlight w:val="none"/>
          <w14:textFill>
            <w14:solidFill>
              <w14:schemeClr w14:val="tx1"/>
            </w14:solidFill>
          </w14:textFill>
        </w:rPr>
        <w:t>投标预备会</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1.10.1 </w:t>
      </w:r>
      <w:r>
        <w:rPr>
          <w:rFonts w:hint="eastAsia" w:cs="宋体" w:asciiTheme="minorEastAsia" w:hAnsiTheme="minorEastAsia"/>
          <w:color w:val="000000" w:themeColor="text1"/>
          <w:kern w:val="0"/>
          <w:szCs w:val="21"/>
          <w:highlight w:val="none"/>
          <w14:textFill>
            <w14:solidFill>
              <w14:schemeClr w14:val="tx1"/>
            </w14:solidFill>
          </w14:textFill>
        </w:rPr>
        <w:t>投标人须知前附表规定召开投标预备会的，招标人按投标人须知前附表规定的时间和地点召开投标预备会，澄清投标人提出的问题。</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1.10.2 </w:t>
      </w:r>
      <w:r>
        <w:rPr>
          <w:rFonts w:hint="eastAsia" w:cs="宋体" w:asciiTheme="minorEastAsia" w:hAnsiTheme="minorEastAsia"/>
          <w:color w:val="000000" w:themeColor="text1"/>
          <w:kern w:val="0"/>
          <w:szCs w:val="21"/>
          <w:highlight w:val="none"/>
          <w14:textFill>
            <w14:solidFill>
              <w14:schemeClr w14:val="tx1"/>
            </w14:solidFill>
          </w14:textFill>
        </w:rPr>
        <w:t>投标人提出问题的截止时间</w:t>
      </w:r>
      <w:r>
        <w:rPr>
          <w:rFonts w:hint="eastAsia" w:cs="宋体" w:asciiTheme="minorEastAsia" w:hAnsiTheme="minorEastAsia"/>
          <w:color w:val="000000" w:themeColor="text1"/>
          <w:kern w:val="0"/>
          <w:szCs w:val="21"/>
          <w:highlight w:val="none"/>
          <w:lang w:eastAsia="zh-Hans"/>
          <w14:textFill>
            <w14:solidFill>
              <w14:schemeClr w14:val="tx1"/>
            </w14:solidFill>
          </w14:textFill>
        </w:rPr>
        <w:t>及</w:t>
      </w:r>
      <w:r>
        <w:rPr>
          <w:rFonts w:hint="eastAsia" w:cs="宋体" w:asciiTheme="minorEastAsia" w:hAnsiTheme="minorEastAsia"/>
          <w:color w:val="000000" w:themeColor="text1"/>
          <w:kern w:val="0"/>
          <w:szCs w:val="21"/>
          <w:highlight w:val="none"/>
          <w14:textFill>
            <w14:solidFill>
              <w14:schemeClr w14:val="tx1"/>
            </w14:solidFill>
          </w14:textFill>
        </w:rPr>
        <w:t>方式：见投标人须知前附表。</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1.11 </w:t>
      </w:r>
      <w:r>
        <w:rPr>
          <w:rFonts w:hint="eastAsia" w:cs="Arial-BoldMT" w:asciiTheme="minorEastAsia" w:hAnsiTheme="minorEastAsia"/>
          <w:b/>
          <w:bCs/>
          <w:color w:val="000000" w:themeColor="text1"/>
          <w:kern w:val="0"/>
          <w:szCs w:val="21"/>
          <w:highlight w:val="none"/>
          <w14:textFill>
            <w14:solidFill>
              <w14:schemeClr w14:val="tx1"/>
            </w14:solidFill>
          </w14:textFill>
        </w:rPr>
        <w:t>分包、转包</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详见投标人须知前附表。</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2. </w:t>
      </w:r>
      <w:r>
        <w:rPr>
          <w:rFonts w:hint="eastAsia" w:cs="Arial-BoldMT" w:asciiTheme="minorEastAsia" w:hAnsiTheme="minorEastAsia"/>
          <w:b/>
          <w:bCs/>
          <w:color w:val="000000" w:themeColor="text1"/>
          <w:kern w:val="0"/>
          <w:szCs w:val="21"/>
          <w:highlight w:val="none"/>
          <w14:textFill>
            <w14:solidFill>
              <w14:schemeClr w14:val="tx1"/>
            </w14:solidFill>
          </w14:textFill>
        </w:rPr>
        <w:t>招标文件</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2.1 </w:t>
      </w:r>
      <w:r>
        <w:rPr>
          <w:rFonts w:hint="eastAsia" w:cs="Arial-BoldMT" w:asciiTheme="minorEastAsia" w:hAnsiTheme="minorEastAsia"/>
          <w:b/>
          <w:bCs/>
          <w:color w:val="000000" w:themeColor="text1"/>
          <w:kern w:val="0"/>
          <w:szCs w:val="21"/>
          <w:highlight w:val="none"/>
          <w14:textFill>
            <w14:solidFill>
              <w14:schemeClr w14:val="tx1"/>
            </w14:solidFill>
          </w14:textFill>
        </w:rPr>
        <w:t>招标文件的组成</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本招标文件包括：</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1</w:t>
      </w:r>
      <w:r>
        <w:rPr>
          <w:rFonts w:hint="eastAsia" w:cs="宋体" w:asciiTheme="minorEastAsia" w:hAnsiTheme="minorEastAsia"/>
          <w:color w:val="000000" w:themeColor="text1"/>
          <w:kern w:val="0"/>
          <w:szCs w:val="21"/>
          <w:highlight w:val="none"/>
          <w14:textFill>
            <w14:solidFill>
              <w14:schemeClr w14:val="tx1"/>
            </w14:solidFill>
          </w14:textFill>
        </w:rPr>
        <w:t>）招标公告；</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2</w:t>
      </w:r>
      <w:r>
        <w:rPr>
          <w:rFonts w:hint="eastAsia" w:cs="宋体" w:asciiTheme="minorEastAsia" w:hAnsiTheme="minorEastAsia"/>
          <w:color w:val="000000" w:themeColor="text1"/>
          <w:kern w:val="0"/>
          <w:szCs w:val="21"/>
          <w:highlight w:val="none"/>
          <w14:textFill>
            <w14:solidFill>
              <w14:schemeClr w14:val="tx1"/>
            </w14:solidFill>
          </w14:textFill>
        </w:rPr>
        <w:t>）投标人须知；</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）用户需求书；</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（4）评标办法及评价标准；</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（5）合同条款及格式；</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（6）投标文件格式；</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7</w:t>
      </w:r>
      <w:r>
        <w:rPr>
          <w:rFonts w:hint="eastAsia" w:cs="宋体" w:asciiTheme="minorEastAsia" w:hAnsiTheme="minorEastAsia"/>
          <w:color w:val="000000" w:themeColor="text1"/>
          <w:kern w:val="0"/>
          <w:szCs w:val="21"/>
          <w:highlight w:val="none"/>
          <w14:textFill>
            <w14:solidFill>
              <w14:schemeClr w14:val="tx1"/>
            </w14:solidFill>
          </w14:textFill>
        </w:rPr>
        <w:t>）投标人须知前附表规定的其他材料。</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根据本章第</w:t>
      </w:r>
      <w:r>
        <w:rPr>
          <w:rFonts w:cs="宋体" w:asciiTheme="minorEastAsia" w:hAnsiTheme="minorEastAsia"/>
          <w:color w:val="000000" w:themeColor="text1"/>
          <w:kern w:val="0"/>
          <w:szCs w:val="21"/>
          <w:highlight w:val="none"/>
          <w14:textFill>
            <w14:solidFill>
              <w14:schemeClr w14:val="tx1"/>
            </w14:solidFill>
          </w14:textFill>
        </w:rPr>
        <w:t>1.10</w:t>
      </w:r>
      <w:r>
        <w:rPr>
          <w:rFonts w:hint="eastAsia" w:cs="宋体" w:asciiTheme="minorEastAsia" w:hAnsiTheme="minorEastAsia"/>
          <w:color w:val="000000" w:themeColor="text1"/>
          <w:kern w:val="0"/>
          <w:szCs w:val="21"/>
          <w:highlight w:val="none"/>
          <w14:textFill>
            <w14:solidFill>
              <w14:schemeClr w14:val="tx1"/>
            </w14:solidFill>
          </w14:textFill>
        </w:rPr>
        <w:t>款、第</w:t>
      </w:r>
      <w:r>
        <w:rPr>
          <w:rFonts w:cs="宋体" w:asciiTheme="minorEastAsia" w:hAnsiTheme="minorEastAsia"/>
          <w:color w:val="000000" w:themeColor="text1"/>
          <w:kern w:val="0"/>
          <w:szCs w:val="21"/>
          <w:highlight w:val="none"/>
          <w14:textFill>
            <w14:solidFill>
              <w14:schemeClr w14:val="tx1"/>
            </w14:solidFill>
          </w14:textFill>
        </w:rPr>
        <w:t>2.2</w:t>
      </w:r>
      <w:r>
        <w:rPr>
          <w:rFonts w:hint="eastAsia" w:cs="宋体" w:asciiTheme="minorEastAsia" w:hAnsiTheme="minorEastAsia"/>
          <w:color w:val="000000" w:themeColor="text1"/>
          <w:kern w:val="0"/>
          <w:szCs w:val="21"/>
          <w:highlight w:val="none"/>
          <w14:textFill>
            <w14:solidFill>
              <w14:schemeClr w14:val="tx1"/>
            </w14:solidFill>
          </w14:textFill>
        </w:rPr>
        <w:t>款对招标文件所作的澄清、修改，构成招标文件的组成部分。招标文件、招标文件的澄清或修改等在同一内容的表述上不一致时，以最后发出的书面文件为准。</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bookmarkStart w:id="9" w:name="_Toc360398504"/>
      <w:bookmarkStart w:id="10" w:name="_Toc367953705"/>
      <w:bookmarkStart w:id="11" w:name="_Toc367953640"/>
      <w:bookmarkStart w:id="12" w:name="_Toc18230"/>
      <w:bookmarkStart w:id="13" w:name="_Toc356882056"/>
      <w:r>
        <w:rPr>
          <w:rFonts w:cs="Arial-BoldMT" w:asciiTheme="minorEastAsia" w:hAnsiTheme="minorEastAsia"/>
          <w:b/>
          <w:bCs/>
          <w:color w:val="000000" w:themeColor="text1"/>
          <w:kern w:val="0"/>
          <w:szCs w:val="21"/>
          <w:highlight w:val="none"/>
          <w14:textFill>
            <w14:solidFill>
              <w14:schemeClr w14:val="tx1"/>
            </w14:solidFill>
          </w14:textFill>
        </w:rPr>
        <w:t>2.2</w:t>
      </w:r>
      <w:r>
        <w:rPr>
          <w:rFonts w:hint="eastAsia" w:cs="Arial-BoldMT" w:asciiTheme="minorEastAsia" w:hAnsiTheme="minorEastAsia"/>
          <w:b/>
          <w:bCs/>
          <w:color w:val="000000" w:themeColor="text1"/>
          <w:kern w:val="0"/>
          <w:szCs w:val="21"/>
          <w:highlight w:val="none"/>
          <w14:textFill>
            <w14:solidFill>
              <w14:schemeClr w14:val="tx1"/>
            </w14:solidFill>
          </w14:textFill>
        </w:rPr>
        <w:t xml:space="preserve"> </w:t>
      </w:r>
      <w:bookmarkEnd w:id="9"/>
      <w:bookmarkEnd w:id="10"/>
      <w:bookmarkEnd w:id="11"/>
      <w:bookmarkEnd w:id="12"/>
      <w:bookmarkEnd w:id="13"/>
      <w:r>
        <w:rPr>
          <w:rFonts w:hint="eastAsia" w:cs="Arial-BoldMT" w:asciiTheme="minorEastAsia" w:hAnsiTheme="minorEastAsia"/>
          <w:b/>
          <w:bCs/>
          <w:color w:val="000000" w:themeColor="text1"/>
          <w:kern w:val="0"/>
          <w:szCs w:val="21"/>
          <w:highlight w:val="none"/>
          <w14:textFill>
            <w14:solidFill>
              <w14:schemeClr w14:val="tx1"/>
            </w14:solidFill>
          </w14:textFill>
        </w:rPr>
        <w:t>招标文件的澄清和修改</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 2.2.1投标人在获取招标文件后，对招标文件任何部分若有任何疑问，应按投标人须知前附表规定的“投标人提出问题的截止时间、提疑方式”，要求招标人对招标文件予以澄清。</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2.3.2招标人因投标人的澄清、异议要求而对招标文件做出澄清或修改的，以投标人须知前附表规定的“招标文件澄清、修改发出的形式”发给所有获取招标文件的投标人，但不指明澄清问题的来源。该澄清或修改文件作为招标文件的组成部分，具有约束作用。如果澄清或修改发出的时间距投标截止时间不足15天，且澄清或者修改的内容可能影响投标文件编制的，将顺延提交投标文件的截止时间。</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2.3.3除非招标人认为确有必要答复，否则，招标人有权拒绝回复投标人在本章第1.10.2项规定的时间后的任何澄清要求。</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2.2.3</w:t>
      </w:r>
      <w:r>
        <w:rPr>
          <w:rFonts w:hint="eastAsia" w:cs="宋体" w:asciiTheme="minorEastAsia" w:hAnsiTheme="minorEastAsia"/>
          <w:color w:val="000000" w:themeColor="text1"/>
          <w:kern w:val="0"/>
          <w:szCs w:val="21"/>
          <w:highlight w:val="none"/>
          <w14:textFill>
            <w14:solidFill>
              <w14:schemeClr w14:val="tx1"/>
            </w14:solidFill>
          </w14:textFill>
        </w:rPr>
        <w:t xml:space="preserve"> 招标文件澄清、修改发出的形式：见投标人须知前附表。</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bookmarkStart w:id="14" w:name="_Toc367953642"/>
      <w:bookmarkStart w:id="15" w:name="_Toc367953707"/>
      <w:bookmarkStart w:id="16" w:name="_Toc360398506"/>
      <w:r>
        <w:rPr>
          <w:rFonts w:cs="Arial-BoldMT" w:asciiTheme="minorEastAsia" w:hAnsiTheme="minorEastAsia"/>
          <w:b/>
          <w:bCs/>
          <w:color w:val="000000" w:themeColor="text1"/>
          <w:kern w:val="0"/>
          <w:szCs w:val="21"/>
          <w:highlight w:val="none"/>
          <w14:textFill>
            <w14:solidFill>
              <w14:schemeClr w14:val="tx1"/>
            </w14:solidFill>
          </w14:textFill>
        </w:rPr>
        <w:t>3.</w:t>
      </w:r>
      <w:r>
        <w:rPr>
          <w:rFonts w:hint="eastAsia" w:cs="Arial-BoldMT" w:asciiTheme="minorEastAsia" w:hAnsiTheme="minorEastAsia"/>
          <w:b/>
          <w:bCs/>
          <w:color w:val="000000" w:themeColor="text1"/>
          <w:kern w:val="0"/>
          <w:szCs w:val="21"/>
          <w:highlight w:val="none"/>
          <w14:textFill>
            <w14:solidFill>
              <w14:schemeClr w14:val="tx1"/>
            </w14:solidFill>
          </w14:textFill>
        </w:rPr>
        <w:t xml:space="preserve"> </w:t>
      </w:r>
      <w:r>
        <w:rPr>
          <w:rFonts w:cs="Arial-BoldMT" w:asciiTheme="minorEastAsia" w:hAnsiTheme="minorEastAsia"/>
          <w:b/>
          <w:bCs/>
          <w:color w:val="000000" w:themeColor="text1"/>
          <w:kern w:val="0"/>
          <w:szCs w:val="21"/>
          <w:highlight w:val="none"/>
          <w14:textFill>
            <w14:solidFill>
              <w14:schemeClr w14:val="tx1"/>
            </w14:solidFill>
          </w14:textFill>
        </w:rPr>
        <w:t>投标文件</w:t>
      </w:r>
      <w:bookmarkEnd w:id="14"/>
      <w:bookmarkEnd w:id="15"/>
      <w:bookmarkEnd w:id="16"/>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bookmarkStart w:id="17" w:name="_Toc367953709"/>
      <w:bookmarkStart w:id="18" w:name="_Toc360398508"/>
      <w:bookmarkStart w:id="19" w:name="_Toc1411"/>
      <w:bookmarkStart w:id="20" w:name="_Toc367953644"/>
      <w:r>
        <w:rPr>
          <w:rFonts w:cs="Arial-BoldMT" w:asciiTheme="minorEastAsia" w:hAnsiTheme="minorEastAsia"/>
          <w:b/>
          <w:bCs/>
          <w:color w:val="000000" w:themeColor="text1"/>
          <w:kern w:val="0"/>
          <w:szCs w:val="21"/>
          <w:highlight w:val="none"/>
          <w14:textFill>
            <w14:solidFill>
              <w14:schemeClr w14:val="tx1"/>
            </w14:solidFill>
          </w14:textFill>
        </w:rPr>
        <w:t>3.</w:t>
      </w:r>
      <w:r>
        <w:rPr>
          <w:rFonts w:hint="eastAsia" w:cs="Arial-BoldMT" w:asciiTheme="minorEastAsia" w:hAnsiTheme="minorEastAsia"/>
          <w:b/>
          <w:bCs/>
          <w:color w:val="000000" w:themeColor="text1"/>
          <w:kern w:val="0"/>
          <w:szCs w:val="21"/>
          <w:highlight w:val="none"/>
          <w14:textFill>
            <w14:solidFill>
              <w14:schemeClr w14:val="tx1"/>
            </w14:solidFill>
          </w14:textFill>
        </w:rPr>
        <w:t xml:space="preserve">1 </w:t>
      </w:r>
      <w:r>
        <w:rPr>
          <w:rFonts w:cs="Arial-BoldMT" w:asciiTheme="minorEastAsia" w:hAnsiTheme="minorEastAsia"/>
          <w:b/>
          <w:bCs/>
          <w:color w:val="000000" w:themeColor="text1"/>
          <w:kern w:val="0"/>
          <w:szCs w:val="21"/>
          <w:highlight w:val="none"/>
          <w14:textFill>
            <w14:solidFill>
              <w14:schemeClr w14:val="tx1"/>
            </w14:solidFill>
          </w14:textFill>
        </w:rPr>
        <w:t>投标文件的组成</w:t>
      </w:r>
      <w:bookmarkEnd w:id="17"/>
      <w:bookmarkEnd w:id="18"/>
      <w:bookmarkEnd w:id="19"/>
      <w:bookmarkEnd w:id="20"/>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3.1.1 资格文件（营业执照、事业单位法人证书、社会团体法人登记证书或其他组织登记证明文件副本复印件，</w:t>
      </w:r>
      <w:r>
        <w:rPr>
          <w:rFonts w:hint="eastAsia" w:cs="宋体" w:asciiTheme="minorEastAsia" w:hAnsiTheme="minorEastAsia"/>
          <w:color w:val="000000" w:themeColor="text1"/>
          <w:kern w:val="0"/>
          <w:szCs w:val="21"/>
          <w:highlight w:val="none"/>
          <w:lang w:eastAsia="zh-CN"/>
          <w14:textFill>
            <w14:solidFill>
              <w14:schemeClr w14:val="tx1"/>
            </w14:solidFill>
          </w14:textFill>
        </w:rPr>
        <w:t>承诺函，</w:t>
      </w:r>
      <w:r>
        <w:rPr>
          <w:rFonts w:hint="eastAsia" w:cs="宋体" w:asciiTheme="minorEastAsia" w:hAnsiTheme="minorEastAsia"/>
          <w:color w:val="000000" w:themeColor="text1"/>
          <w:kern w:val="0"/>
          <w:szCs w:val="21"/>
          <w:highlight w:val="none"/>
          <w14:textFill>
            <w14:solidFill>
              <w14:schemeClr w14:val="tx1"/>
            </w14:solidFill>
          </w14:textFill>
        </w:rPr>
        <w:t>其他资格条件证明材料）；</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3.1.2 商务文件（投标函，法定代表人身份证明或附有法定代表人和授权代表身份证明的授权委托书，联合体协议书（若有），投标保证金缴存证明（若有），投标报价表，商务偏离表，承诺书，优惠条件及特殊承诺，其他商务文件材料）；</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3.1.3 资信文件（投标人基本情况表，类似业绩情况表）；</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3.1.4 技术文件（技术与服务解决方案，技术偏离表，优惠条件及特殊承诺）；</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3.1.5 </w:t>
      </w:r>
      <w:r>
        <w:rPr>
          <w:rFonts w:cs="宋体" w:asciiTheme="minorEastAsia" w:hAnsiTheme="minorEastAsia"/>
          <w:color w:val="000000" w:themeColor="text1"/>
          <w:kern w:val="0"/>
          <w:szCs w:val="21"/>
          <w:highlight w:val="none"/>
          <w14:textFill>
            <w14:solidFill>
              <w14:schemeClr w14:val="tx1"/>
            </w14:solidFill>
          </w14:textFill>
        </w:rPr>
        <w:t>投标人认为有必要的其他内容（包括与评分细则有关的内容）</w:t>
      </w:r>
      <w:r>
        <w:rPr>
          <w:rFonts w:hint="eastAsia" w:cs="宋体" w:asciiTheme="minorEastAsia" w:hAnsiTheme="minorEastAsia"/>
          <w:color w:val="000000" w:themeColor="text1"/>
          <w:kern w:val="0"/>
          <w:szCs w:val="21"/>
          <w:highlight w:val="none"/>
          <w14:textFill>
            <w14:solidFill>
              <w14:schemeClr w14:val="tx1"/>
            </w14:solidFill>
          </w14:textFill>
        </w:rPr>
        <w:t>；</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3.1.6 投标文件组成的其他要求详见投标人须知前附表。</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3.1.7 在评标期间，如评标委员会认为必要时，须按要求提供原件核对，届时如无法按要求提供的，则所提供的复制件将被认定为无效。</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3.2 </w:t>
      </w:r>
      <w:r>
        <w:rPr>
          <w:rFonts w:hint="eastAsia" w:cs="Arial-BoldMT" w:asciiTheme="minorEastAsia" w:hAnsiTheme="minorEastAsia"/>
          <w:b/>
          <w:bCs/>
          <w:color w:val="000000" w:themeColor="text1"/>
          <w:kern w:val="0"/>
          <w:szCs w:val="21"/>
          <w:highlight w:val="none"/>
          <w14:textFill>
            <w14:solidFill>
              <w14:schemeClr w14:val="tx1"/>
            </w14:solidFill>
          </w14:textFill>
        </w:rPr>
        <w:t>投标报价</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3.2.1 </w:t>
      </w:r>
      <w:r>
        <w:rPr>
          <w:rFonts w:hint="eastAsia" w:cs="宋体" w:asciiTheme="minorEastAsia" w:hAnsiTheme="minorEastAsia"/>
          <w:color w:val="000000" w:themeColor="text1"/>
          <w:kern w:val="0"/>
          <w:szCs w:val="21"/>
          <w:highlight w:val="none"/>
          <w14:textFill>
            <w14:solidFill>
              <w14:schemeClr w14:val="tx1"/>
            </w14:solidFill>
          </w14:textFill>
        </w:rPr>
        <w:t>投标人应按本招标文件中第六章“投标文件格式”的要求填写相应表格。</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3.2.2 </w:t>
      </w:r>
      <w:r>
        <w:rPr>
          <w:rFonts w:hint="eastAsia" w:cs="宋体" w:asciiTheme="minorEastAsia" w:hAnsiTheme="minorEastAsia"/>
          <w:color w:val="000000" w:themeColor="text1"/>
          <w:kern w:val="0"/>
          <w:szCs w:val="21"/>
          <w:highlight w:val="none"/>
          <w14:textFill>
            <w14:solidFill>
              <w14:schemeClr w14:val="tx1"/>
            </w14:solidFill>
          </w14:textFill>
        </w:rPr>
        <w:t>招标人设有最高投标限价的，投标人的投标报价不得超过最高投标限价，最高投标限价详见投标人须知前附表。</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3.2.3 </w:t>
      </w:r>
      <w:r>
        <w:rPr>
          <w:rFonts w:hint="eastAsia" w:cs="宋体" w:asciiTheme="minorEastAsia" w:hAnsiTheme="minorEastAsia"/>
          <w:color w:val="000000" w:themeColor="text1"/>
          <w:kern w:val="0"/>
          <w:szCs w:val="21"/>
          <w:highlight w:val="none"/>
          <w14:textFill>
            <w14:solidFill>
              <w14:schemeClr w14:val="tx1"/>
            </w14:solidFill>
          </w14:textFill>
        </w:rPr>
        <w:t>投标报价的其他要求详见投标人须知前附表。</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3.3 </w:t>
      </w:r>
      <w:r>
        <w:rPr>
          <w:rFonts w:hint="eastAsia" w:cs="Arial-BoldMT" w:asciiTheme="minorEastAsia" w:hAnsiTheme="minorEastAsia"/>
          <w:b/>
          <w:bCs/>
          <w:color w:val="000000" w:themeColor="text1"/>
          <w:kern w:val="0"/>
          <w:szCs w:val="21"/>
          <w:highlight w:val="none"/>
          <w14:textFill>
            <w14:solidFill>
              <w14:schemeClr w14:val="tx1"/>
            </w14:solidFill>
          </w14:textFill>
        </w:rPr>
        <w:t>投标有效期</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3.3.1 </w:t>
      </w:r>
      <w:r>
        <w:rPr>
          <w:rFonts w:hint="eastAsia" w:cs="宋体" w:asciiTheme="minorEastAsia" w:hAnsiTheme="minorEastAsia"/>
          <w:color w:val="000000" w:themeColor="text1"/>
          <w:kern w:val="0"/>
          <w:szCs w:val="21"/>
          <w:highlight w:val="none"/>
          <w14:textFill>
            <w14:solidFill>
              <w14:schemeClr w14:val="tx1"/>
            </w14:solidFill>
          </w14:textFill>
        </w:rPr>
        <w:t>在投标人须知前附表规定的投标有效期内，投标人不得撤销其投标文件。</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3.3.2 </w:t>
      </w:r>
      <w:r>
        <w:rPr>
          <w:rFonts w:hint="eastAsia" w:cs="宋体" w:asciiTheme="minorEastAsia" w:hAnsiTheme="minorEastAsia"/>
          <w:color w:val="000000" w:themeColor="text1"/>
          <w:kern w:val="0"/>
          <w:szCs w:val="21"/>
          <w:highlight w:val="none"/>
          <w14:textFill>
            <w14:solidFill>
              <w14:schemeClr w14:val="tx1"/>
            </w14:solidFill>
          </w14:textFill>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3.4 </w:t>
      </w:r>
      <w:r>
        <w:rPr>
          <w:rFonts w:hint="eastAsia" w:cs="Arial-BoldMT" w:asciiTheme="minorEastAsia" w:hAnsiTheme="minorEastAsia"/>
          <w:b/>
          <w:bCs/>
          <w:color w:val="000000" w:themeColor="text1"/>
          <w:kern w:val="0"/>
          <w:szCs w:val="21"/>
          <w:highlight w:val="none"/>
          <w14:textFill>
            <w14:solidFill>
              <w14:schemeClr w14:val="tx1"/>
            </w14:solidFill>
          </w14:textFill>
        </w:rPr>
        <w:t>投标保证金</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3.4.1 </w:t>
      </w:r>
      <w:r>
        <w:rPr>
          <w:rFonts w:hint="eastAsia" w:cs="宋体" w:asciiTheme="minorEastAsia" w:hAnsiTheme="minorEastAsia"/>
          <w:color w:val="000000" w:themeColor="text1"/>
          <w:kern w:val="0"/>
          <w:szCs w:val="21"/>
          <w:highlight w:val="none"/>
          <w14:textFill>
            <w14:solidFill>
              <w14:schemeClr w14:val="tx1"/>
            </w14:solidFill>
          </w14:textFill>
        </w:rPr>
        <w:t>投标人应按投标人须知前附表规定的金额、时间及方式缴存投标保证金，并作为其投标文件的组成部分。</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3.4.2 </w:t>
      </w:r>
      <w:r>
        <w:rPr>
          <w:rFonts w:hint="eastAsia" w:cs="宋体" w:asciiTheme="minorEastAsia" w:hAnsiTheme="minorEastAsia"/>
          <w:color w:val="000000" w:themeColor="text1"/>
          <w:kern w:val="0"/>
          <w:szCs w:val="21"/>
          <w:highlight w:val="none"/>
          <w14:textFill>
            <w14:solidFill>
              <w14:schemeClr w14:val="tx1"/>
            </w14:solidFill>
          </w14:textFill>
        </w:rPr>
        <w:t>投标人应按本章第</w:t>
      </w:r>
      <w:r>
        <w:rPr>
          <w:rFonts w:cs="宋体" w:asciiTheme="minorEastAsia" w:hAnsiTheme="minorEastAsia"/>
          <w:color w:val="000000" w:themeColor="text1"/>
          <w:kern w:val="0"/>
          <w:szCs w:val="21"/>
          <w:highlight w:val="none"/>
          <w14:textFill>
            <w14:solidFill>
              <w14:schemeClr w14:val="tx1"/>
            </w14:solidFill>
          </w14:textFill>
        </w:rPr>
        <w:t>3.4.1</w:t>
      </w:r>
      <w:r>
        <w:rPr>
          <w:rFonts w:hint="eastAsia" w:cs="宋体" w:asciiTheme="minorEastAsia" w:hAnsiTheme="minorEastAsia"/>
          <w:color w:val="000000" w:themeColor="text1"/>
          <w:kern w:val="0"/>
          <w:szCs w:val="21"/>
          <w:highlight w:val="none"/>
          <w14:textFill>
            <w14:solidFill>
              <w14:schemeClr w14:val="tx1"/>
            </w14:solidFill>
          </w14:textFill>
        </w:rPr>
        <w:t>项要求提交投标保证金，投标保证金的缴存时间以招标代理机构实际收到投标保证金时间为准。</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3.4.3 投标保证金的退还详见投标人须知前附表第3.4条（五）款的规定。</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3.4.</w:t>
      </w:r>
      <w:r>
        <w:rPr>
          <w:rFonts w:hint="eastAsia" w:cs="宋体" w:asciiTheme="minorEastAsia" w:hAnsiTheme="minorEastAsia"/>
          <w:color w:val="000000" w:themeColor="text1"/>
          <w:kern w:val="0"/>
          <w:szCs w:val="21"/>
          <w:highlight w:val="none"/>
          <w14:textFill>
            <w14:solidFill>
              <w14:schemeClr w14:val="tx1"/>
            </w14:solidFill>
          </w14:textFill>
        </w:rPr>
        <w:t>4 投标保证金不予退还的情形详见投标人须知前附表3.4条（六）款的规定。</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3.</w:t>
      </w:r>
      <w:r>
        <w:rPr>
          <w:rFonts w:hint="eastAsia" w:cs="Arial-BoldMT" w:asciiTheme="minorEastAsia" w:hAnsiTheme="minorEastAsia"/>
          <w:b/>
          <w:bCs/>
          <w:color w:val="000000" w:themeColor="text1"/>
          <w:kern w:val="0"/>
          <w:szCs w:val="21"/>
          <w:highlight w:val="none"/>
          <w14:textFill>
            <w14:solidFill>
              <w14:schemeClr w14:val="tx1"/>
            </w14:solidFill>
          </w14:textFill>
        </w:rPr>
        <w:t>5</w:t>
      </w:r>
      <w:r>
        <w:rPr>
          <w:rFonts w:cs="Arial-BoldMT" w:asciiTheme="minorEastAsia" w:hAnsiTheme="minorEastAsia"/>
          <w:b/>
          <w:bCs/>
          <w:color w:val="000000" w:themeColor="text1"/>
          <w:kern w:val="0"/>
          <w:szCs w:val="21"/>
          <w:highlight w:val="none"/>
          <w14:textFill>
            <w14:solidFill>
              <w14:schemeClr w14:val="tx1"/>
            </w14:solidFill>
          </w14:textFill>
        </w:rPr>
        <w:t xml:space="preserve"> </w:t>
      </w:r>
      <w:r>
        <w:rPr>
          <w:rFonts w:hint="eastAsia" w:cs="Arial-BoldMT" w:asciiTheme="minorEastAsia" w:hAnsiTheme="minorEastAsia"/>
          <w:b/>
          <w:bCs/>
          <w:color w:val="000000" w:themeColor="text1"/>
          <w:kern w:val="0"/>
          <w:szCs w:val="21"/>
          <w:highlight w:val="none"/>
          <w14:textFill>
            <w14:solidFill>
              <w14:schemeClr w14:val="tx1"/>
            </w14:solidFill>
          </w14:textFill>
        </w:rPr>
        <w:t>备选投标方案</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除投标人须知前附表另有规定外，投标人不得递交备选投标方案。允许投标人递交备选投标方案的，只有中标人所递交的备选方案方可予以考虑。评标委员会认为中标人的备选投标方案优于其按照招标文件要求编制的投标方案的，招标人可以接受该备选方案。</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3.</w:t>
      </w:r>
      <w:r>
        <w:rPr>
          <w:rFonts w:hint="eastAsia" w:cs="Arial-BoldMT" w:asciiTheme="minorEastAsia" w:hAnsiTheme="minorEastAsia"/>
          <w:b/>
          <w:bCs/>
          <w:color w:val="000000" w:themeColor="text1"/>
          <w:kern w:val="0"/>
          <w:szCs w:val="21"/>
          <w:highlight w:val="none"/>
          <w14:textFill>
            <w14:solidFill>
              <w14:schemeClr w14:val="tx1"/>
            </w14:solidFill>
          </w14:textFill>
        </w:rPr>
        <w:t>6</w:t>
      </w:r>
      <w:r>
        <w:rPr>
          <w:rFonts w:cs="Arial-BoldMT" w:asciiTheme="minorEastAsia" w:hAnsiTheme="minorEastAsia"/>
          <w:b/>
          <w:bCs/>
          <w:color w:val="000000" w:themeColor="text1"/>
          <w:kern w:val="0"/>
          <w:szCs w:val="21"/>
          <w:highlight w:val="none"/>
          <w14:textFill>
            <w14:solidFill>
              <w14:schemeClr w14:val="tx1"/>
            </w14:solidFill>
          </w14:textFill>
        </w:rPr>
        <w:t xml:space="preserve"> </w:t>
      </w:r>
      <w:r>
        <w:rPr>
          <w:rFonts w:hint="eastAsia" w:cs="Arial-BoldMT" w:asciiTheme="minorEastAsia" w:hAnsiTheme="minorEastAsia"/>
          <w:b/>
          <w:bCs/>
          <w:color w:val="000000" w:themeColor="text1"/>
          <w:kern w:val="0"/>
          <w:szCs w:val="21"/>
          <w:highlight w:val="none"/>
          <w14:textFill>
            <w14:solidFill>
              <w14:schemeClr w14:val="tx1"/>
            </w14:solidFill>
          </w14:textFill>
        </w:rPr>
        <w:t>投标文件的编制</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6</w:t>
      </w:r>
      <w:r>
        <w:rPr>
          <w:rFonts w:cs="宋体" w:asciiTheme="minorEastAsia" w:hAnsiTheme="minorEastAsia"/>
          <w:color w:val="000000" w:themeColor="text1"/>
          <w:kern w:val="0"/>
          <w:szCs w:val="21"/>
          <w:highlight w:val="none"/>
          <w14:textFill>
            <w14:solidFill>
              <w14:schemeClr w14:val="tx1"/>
            </w14:solidFill>
          </w14:textFill>
        </w:rPr>
        <w:t xml:space="preserve">.1 </w:t>
      </w:r>
      <w:r>
        <w:rPr>
          <w:rFonts w:hint="eastAsia" w:cs="宋体" w:asciiTheme="minorEastAsia" w:hAnsiTheme="minorEastAsia"/>
          <w:color w:val="000000" w:themeColor="text1"/>
          <w:kern w:val="0"/>
          <w:szCs w:val="21"/>
          <w:highlight w:val="none"/>
          <w14:textFill>
            <w14:solidFill>
              <w14:schemeClr w14:val="tx1"/>
            </w14:solidFill>
          </w14:textFill>
        </w:rPr>
        <w:t>投标文件应按第六章“投标文件格式”进行编写，如有必要，可以增加附页，作为投标文件的组成部分。其中，投标函在满足招标文件实质性要求的基础上，可以提出比招标文件要求更有利于招标人的承诺。</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6</w:t>
      </w:r>
      <w:r>
        <w:rPr>
          <w:rFonts w:cs="宋体" w:asciiTheme="minorEastAsia" w:hAnsiTheme="minorEastAsia"/>
          <w:color w:val="000000" w:themeColor="text1"/>
          <w:kern w:val="0"/>
          <w:szCs w:val="21"/>
          <w:highlight w:val="none"/>
          <w14:textFill>
            <w14:solidFill>
              <w14:schemeClr w14:val="tx1"/>
            </w14:solidFill>
          </w14:textFill>
        </w:rPr>
        <w:t xml:space="preserve">.2 </w:t>
      </w:r>
      <w:r>
        <w:rPr>
          <w:rFonts w:hint="eastAsia" w:cs="宋体" w:asciiTheme="minorEastAsia" w:hAnsiTheme="minorEastAsia"/>
          <w:color w:val="000000" w:themeColor="text1"/>
          <w:kern w:val="0"/>
          <w:szCs w:val="21"/>
          <w:highlight w:val="none"/>
          <w14:textFill>
            <w14:solidFill>
              <w14:schemeClr w14:val="tx1"/>
            </w14:solidFill>
          </w14:textFill>
        </w:rPr>
        <w:t>投标文件应当对招标文件有关服务期、投标有效期、质量要求、技术标准和要求、招标范围等实质性内容作出响应。</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6</w:t>
      </w:r>
      <w:r>
        <w:rPr>
          <w:rFonts w:cs="宋体" w:asciiTheme="minorEastAsia" w:hAnsiTheme="minorEastAsia"/>
          <w:color w:val="000000" w:themeColor="text1"/>
          <w:kern w:val="0"/>
          <w:szCs w:val="21"/>
          <w:highlight w:val="none"/>
          <w14:textFill>
            <w14:solidFill>
              <w14:schemeClr w14:val="tx1"/>
            </w14:solidFill>
          </w14:textFill>
        </w:rPr>
        <w:t xml:space="preserve">.3 </w:t>
      </w:r>
      <w:r>
        <w:rPr>
          <w:rFonts w:hint="eastAsia" w:cs="宋体" w:asciiTheme="minorEastAsia" w:hAnsiTheme="minorEastAsia"/>
          <w:color w:val="000000" w:themeColor="text1"/>
          <w:kern w:val="0"/>
          <w:szCs w:val="21"/>
          <w:highlight w:val="none"/>
          <w14:textFill>
            <w14:solidFill>
              <w14:schemeClr w14:val="tx1"/>
            </w14:solidFill>
          </w14:textFill>
        </w:rPr>
        <w:t>投标文件签字盖章的具体要求见投标人须知前附表。</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6</w:t>
      </w:r>
      <w:r>
        <w:rPr>
          <w:rFonts w:cs="宋体" w:asciiTheme="minorEastAsia" w:hAnsiTheme="minorEastAsia"/>
          <w:color w:val="000000" w:themeColor="text1"/>
          <w:kern w:val="0"/>
          <w:szCs w:val="21"/>
          <w:highlight w:val="none"/>
          <w14:textFill>
            <w14:solidFill>
              <w14:schemeClr w14:val="tx1"/>
            </w14:solidFill>
          </w14:textFill>
        </w:rPr>
        <w:t xml:space="preserve">.4 </w:t>
      </w:r>
      <w:r>
        <w:rPr>
          <w:rFonts w:hint="eastAsia" w:cs="宋体" w:asciiTheme="minorEastAsia" w:hAnsiTheme="minorEastAsia"/>
          <w:color w:val="000000" w:themeColor="text1"/>
          <w:kern w:val="0"/>
          <w:szCs w:val="21"/>
          <w:highlight w:val="none"/>
          <w14:textFill>
            <w14:solidFill>
              <w14:schemeClr w14:val="tx1"/>
            </w14:solidFill>
          </w14:textFill>
        </w:rPr>
        <w:t>投标文件份数的具体要求见投标人须知前附表。</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4. </w:t>
      </w:r>
      <w:r>
        <w:rPr>
          <w:rFonts w:hint="eastAsia" w:cs="Arial-BoldMT" w:asciiTheme="minorEastAsia" w:hAnsiTheme="minorEastAsia"/>
          <w:b/>
          <w:bCs/>
          <w:color w:val="000000" w:themeColor="text1"/>
          <w:kern w:val="0"/>
          <w:szCs w:val="21"/>
          <w:highlight w:val="none"/>
          <w14:textFill>
            <w14:solidFill>
              <w14:schemeClr w14:val="tx1"/>
            </w14:solidFill>
          </w14:textFill>
        </w:rPr>
        <w:t>投标</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宋体" w:asciiTheme="minorEastAsia" w:hAnsiTheme="minorEastAsia"/>
          <w:b/>
          <w:color w:val="000000" w:themeColor="text1"/>
          <w:kern w:val="0"/>
          <w:szCs w:val="21"/>
          <w:highlight w:val="none"/>
          <w14:textFill>
            <w14:solidFill>
              <w14:schemeClr w14:val="tx1"/>
            </w14:solidFill>
          </w14:textFill>
        </w:rPr>
        <w:t xml:space="preserve">4.1 </w:t>
      </w:r>
      <w:r>
        <w:rPr>
          <w:rFonts w:hint="eastAsia" w:cs="宋体" w:asciiTheme="minorEastAsia" w:hAnsiTheme="minorEastAsia"/>
          <w:b/>
          <w:color w:val="000000" w:themeColor="text1"/>
          <w:kern w:val="0"/>
          <w:szCs w:val="21"/>
          <w:highlight w:val="none"/>
          <w14:textFill>
            <w14:solidFill>
              <w14:schemeClr w14:val="tx1"/>
            </w14:solidFill>
          </w14:textFill>
        </w:rPr>
        <w:t>投标文件、光盘等材料的包装和标记</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投标文件、光盘等材料的外包装和要求见投标人须知前附表。</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宋体" w:asciiTheme="minorEastAsia" w:hAnsiTheme="minorEastAsia"/>
          <w:b/>
          <w:color w:val="000000" w:themeColor="text1"/>
          <w:kern w:val="0"/>
          <w:szCs w:val="21"/>
          <w:highlight w:val="none"/>
          <w14:textFill>
            <w14:solidFill>
              <w14:schemeClr w14:val="tx1"/>
            </w14:solidFill>
          </w14:textFill>
        </w:rPr>
        <w:t xml:space="preserve">4.2 </w:t>
      </w:r>
      <w:r>
        <w:rPr>
          <w:rFonts w:hint="eastAsia" w:cs="宋体" w:asciiTheme="minorEastAsia" w:hAnsiTheme="minorEastAsia"/>
          <w:b/>
          <w:color w:val="000000" w:themeColor="text1"/>
          <w:kern w:val="0"/>
          <w:szCs w:val="21"/>
          <w:highlight w:val="none"/>
          <w14:textFill>
            <w14:solidFill>
              <w14:schemeClr w14:val="tx1"/>
            </w14:solidFill>
          </w14:textFill>
        </w:rPr>
        <w:t>投标文件的递交</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4.2.1 </w:t>
      </w:r>
      <w:r>
        <w:rPr>
          <w:rFonts w:hint="eastAsia" w:cs="宋体" w:asciiTheme="minorEastAsia" w:hAnsiTheme="minorEastAsia"/>
          <w:color w:val="000000" w:themeColor="text1"/>
          <w:kern w:val="0"/>
          <w:szCs w:val="21"/>
          <w:highlight w:val="none"/>
          <w14:textFill>
            <w14:solidFill>
              <w14:schemeClr w14:val="tx1"/>
            </w14:solidFill>
          </w14:textFill>
        </w:rPr>
        <w:t>投标人应在前附表第</w:t>
      </w:r>
      <w:r>
        <w:rPr>
          <w:rFonts w:cs="宋体" w:asciiTheme="minorEastAsia" w:hAnsiTheme="minorEastAsia"/>
          <w:color w:val="000000" w:themeColor="text1"/>
          <w:kern w:val="0"/>
          <w:szCs w:val="21"/>
          <w:highlight w:val="none"/>
          <w14:textFill>
            <w14:solidFill>
              <w14:schemeClr w14:val="tx1"/>
            </w14:solidFill>
          </w14:textFill>
        </w:rPr>
        <w:t>2.2.2</w:t>
      </w:r>
      <w:r>
        <w:rPr>
          <w:rFonts w:hint="eastAsia" w:cs="宋体" w:asciiTheme="minorEastAsia" w:hAnsiTheme="minorEastAsia"/>
          <w:color w:val="000000" w:themeColor="text1"/>
          <w:kern w:val="0"/>
          <w:szCs w:val="21"/>
          <w:highlight w:val="none"/>
          <w14:textFill>
            <w14:solidFill>
              <w14:schemeClr w14:val="tx1"/>
            </w14:solidFill>
          </w14:textFill>
        </w:rPr>
        <w:t>项规定的投标截止时间前递交投标文件。</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4.2.2 </w:t>
      </w:r>
      <w:r>
        <w:rPr>
          <w:rFonts w:hint="eastAsia" w:cs="宋体" w:asciiTheme="minorEastAsia" w:hAnsiTheme="minorEastAsia"/>
          <w:color w:val="000000" w:themeColor="text1"/>
          <w:kern w:val="0"/>
          <w:szCs w:val="21"/>
          <w:highlight w:val="none"/>
          <w14:textFill>
            <w14:solidFill>
              <w14:schemeClr w14:val="tx1"/>
            </w14:solidFill>
          </w14:textFill>
        </w:rPr>
        <w:t>投标人递交投标文件的方式和地点：见投标人须知前附表。</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4.2.3 </w:t>
      </w:r>
      <w:r>
        <w:rPr>
          <w:rFonts w:hint="eastAsia" w:cs="宋体" w:asciiTheme="minorEastAsia" w:hAnsiTheme="minorEastAsia"/>
          <w:color w:val="000000" w:themeColor="text1"/>
          <w:kern w:val="0"/>
          <w:szCs w:val="21"/>
          <w:highlight w:val="none"/>
          <w14:textFill>
            <w14:solidFill>
              <w14:schemeClr w14:val="tx1"/>
            </w14:solidFill>
          </w14:textFill>
        </w:rPr>
        <w:t>除投标人须知前附表另有规定外，投标人所递交的投标文件不予退还。</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4.2.4 投标文件的递交可通过邮寄方式，递交时间以收件人签收为准。</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宋体" w:asciiTheme="minorEastAsia" w:hAnsiTheme="minorEastAsia"/>
          <w:b/>
          <w:color w:val="000000" w:themeColor="text1"/>
          <w:kern w:val="0"/>
          <w:szCs w:val="21"/>
          <w:highlight w:val="none"/>
          <w14:textFill>
            <w14:solidFill>
              <w14:schemeClr w14:val="tx1"/>
            </w14:solidFill>
          </w14:textFill>
        </w:rPr>
        <w:t xml:space="preserve">4.3 </w:t>
      </w:r>
      <w:r>
        <w:rPr>
          <w:rFonts w:hint="eastAsia" w:cs="宋体" w:asciiTheme="minorEastAsia" w:hAnsiTheme="minorEastAsia"/>
          <w:b/>
          <w:color w:val="000000" w:themeColor="text1"/>
          <w:kern w:val="0"/>
          <w:szCs w:val="21"/>
          <w:highlight w:val="none"/>
          <w14:textFill>
            <w14:solidFill>
              <w14:schemeClr w14:val="tx1"/>
            </w14:solidFill>
          </w14:textFill>
        </w:rPr>
        <w:t>投标文件的修改与撤回</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4.3.1 </w:t>
      </w:r>
      <w:r>
        <w:rPr>
          <w:rFonts w:hint="eastAsia" w:cs="宋体" w:asciiTheme="minorEastAsia" w:hAnsiTheme="minorEastAsia"/>
          <w:color w:val="000000" w:themeColor="text1"/>
          <w:kern w:val="0"/>
          <w:szCs w:val="21"/>
          <w:highlight w:val="none"/>
          <w14:textFill>
            <w14:solidFill>
              <w14:schemeClr w14:val="tx1"/>
            </w14:solidFill>
          </w14:textFill>
        </w:rPr>
        <w:t>在前附表第</w:t>
      </w:r>
      <w:r>
        <w:rPr>
          <w:rFonts w:cs="宋体" w:asciiTheme="minorEastAsia" w:hAnsiTheme="minorEastAsia"/>
          <w:color w:val="000000" w:themeColor="text1"/>
          <w:kern w:val="0"/>
          <w:szCs w:val="21"/>
          <w:highlight w:val="none"/>
          <w14:textFill>
            <w14:solidFill>
              <w14:schemeClr w14:val="tx1"/>
            </w14:solidFill>
          </w14:textFill>
        </w:rPr>
        <w:t>2.2.2</w:t>
      </w:r>
      <w:r>
        <w:rPr>
          <w:rFonts w:hint="eastAsia" w:cs="宋体" w:asciiTheme="minorEastAsia" w:hAnsiTheme="minorEastAsia"/>
          <w:color w:val="000000" w:themeColor="text1"/>
          <w:kern w:val="0"/>
          <w:szCs w:val="21"/>
          <w:highlight w:val="none"/>
          <w14:textFill>
            <w14:solidFill>
              <w14:schemeClr w14:val="tx1"/>
            </w14:solidFill>
          </w14:textFill>
        </w:rPr>
        <w:t>项规定的投标截止时间前，投标人可以修改或撤回已递交的投标文件。</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4.3.2</w:t>
      </w:r>
      <w:r>
        <w:rPr>
          <w:rFonts w:hint="eastAsia" w:cs="宋体" w:asciiTheme="minorEastAsia" w:hAnsiTheme="minorEastAsia"/>
          <w:color w:val="000000" w:themeColor="text1"/>
          <w:kern w:val="0"/>
          <w:szCs w:val="21"/>
          <w:highlight w:val="none"/>
          <w14:textFill>
            <w14:solidFill>
              <w14:schemeClr w14:val="tx1"/>
            </w14:solidFill>
          </w14:textFill>
        </w:rPr>
        <w:t xml:space="preserve"> 投标人撤回已提交的投标文件，应当在投标截止时间前书面通知招标人。招标人已收取投标保证金的，应当自收到投标人书面撤回通知之日起5日内退还。</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4.3.3 </w:t>
      </w:r>
      <w:r>
        <w:rPr>
          <w:rFonts w:hint="eastAsia" w:cs="宋体" w:asciiTheme="minorEastAsia" w:hAnsiTheme="minorEastAsia"/>
          <w:color w:val="000000" w:themeColor="text1"/>
          <w:kern w:val="0"/>
          <w:szCs w:val="21"/>
          <w:highlight w:val="none"/>
          <w14:textFill>
            <w14:solidFill>
              <w14:schemeClr w14:val="tx1"/>
            </w14:solidFill>
          </w14:textFill>
        </w:rPr>
        <w:t>修改的内容为投标文件的组成部分。修改的投标文件应按照本章第</w:t>
      </w: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条、第</w:t>
      </w:r>
      <w:r>
        <w:rPr>
          <w:rFonts w:cs="宋体" w:asciiTheme="minorEastAsia" w:hAnsiTheme="minorEastAsia"/>
          <w:color w:val="000000" w:themeColor="text1"/>
          <w:kern w:val="0"/>
          <w:szCs w:val="21"/>
          <w:highlight w:val="none"/>
          <w14:textFill>
            <w14:solidFill>
              <w14:schemeClr w14:val="tx1"/>
            </w14:solidFill>
          </w14:textFill>
        </w:rPr>
        <w:t>4</w:t>
      </w:r>
      <w:r>
        <w:rPr>
          <w:rFonts w:hint="eastAsia" w:cs="宋体" w:asciiTheme="minorEastAsia" w:hAnsiTheme="minorEastAsia"/>
          <w:color w:val="000000" w:themeColor="text1"/>
          <w:kern w:val="0"/>
          <w:szCs w:val="21"/>
          <w:highlight w:val="none"/>
          <w14:textFill>
            <w14:solidFill>
              <w14:schemeClr w14:val="tx1"/>
            </w14:solidFill>
          </w14:textFill>
        </w:rPr>
        <w:t>条规定进行编制、密封、标记和递交。</w:t>
      </w:r>
    </w:p>
    <w:p>
      <w:pPr>
        <w:autoSpaceDE w:val="0"/>
        <w:autoSpaceDN w:val="0"/>
        <w:adjustRightInd w:val="0"/>
        <w:spacing w:line="360" w:lineRule="auto"/>
        <w:ind w:firstLine="421" w:firstLineChars="200"/>
        <w:jc w:val="left"/>
        <w:rPr>
          <w:rFonts w:cs="宋体" w:asciiTheme="minorEastAsia" w:hAnsiTheme="minorEastAsia"/>
          <w:b/>
          <w:color w:val="000000" w:themeColor="text1"/>
          <w:kern w:val="0"/>
          <w:szCs w:val="21"/>
          <w:highlight w:val="none"/>
          <w14:textFill>
            <w14:solidFill>
              <w14:schemeClr w14:val="tx1"/>
            </w14:solidFill>
          </w14:textFill>
        </w:rPr>
      </w:pPr>
      <w:r>
        <w:rPr>
          <w:rFonts w:cs="宋体" w:asciiTheme="minorEastAsia" w:hAnsiTheme="minorEastAsia"/>
          <w:b/>
          <w:color w:val="000000" w:themeColor="text1"/>
          <w:kern w:val="0"/>
          <w:szCs w:val="21"/>
          <w:highlight w:val="none"/>
          <w14:textFill>
            <w14:solidFill>
              <w14:schemeClr w14:val="tx1"/>
            </w14:solidFill>
          </w14:textFill>
        </w:rPr>
        <w:t xml:space="preserve">4.4 </w:t>
      </w:r>
      <w:r>
        <w:rPr>
          <w:rFonts w:hint="eastAsia" w:cs="宋体" w:asciiTheme="minorEastAsia" w:hAnsiTheme="minorEastAsia"/>
          <w:b/>
          <w:color w:val="000000" w:themeColor="text1"/>
          <w:kern w:val="0"/>
          <w:szCs w:val="21"/>
          <w:highlight w:val="none"/>
          <w14:textFill>
            <w14:solidFill>
              <w14:schemeClr w14:val="tx1"/>
            </w14:solidFill>
          </w14:textFill>
        </w:rPr>
        <w:t>投标文件的拒收情形</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详见投标人须知前附表。</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5. </w:t>
      </w:r>
      <w:r>
        <w:rPr>
          <w:rFonts w:hint="eastAsia" w:cs="Arial-BoldMT" w:asciiTheme="minorEastAsia" w:hAnsiTheme="minorEastAsia"/>
          <w:b/>
          <w:bCs/>
          <w:color w:val="000000" w:themeColor="text1"/>
          <w:kern w:val="0"/>
          <w:szCs w:val="21"/>
          <w:highlight w:val="none"/>
          <w14:textFill>
            <w14:solidFill>
              <w14:schemeClr w14:val="tx1"/>
            </w14:solidFill>
          </w14:textFill>
        </w:rPr>
        <w:t>开标程序</w:t>
      </w:r>
    </w:p>
    <w:p>
      <w:pPr>
        <w:autoSpaceDE w:val="0"/>
        <w:autoSpaceDN w:val="0"/>
        <w:adjustRightInd w:val="0"/>
        <w:spacing w:line="360" w:lineRule="auto"/>
        <w:ind w:firstLine="421" w:firstLineChars="200"/>
        <w:jc w:val="left"/>
        <w:rPr>
          <w:rFonts w:cs="Arial-BoldMT" w:asciiTheme="minorEastAsia" w:hAnsiTheme="minorEastAsia"/>
          <w:b/>
          <w:bCs/>
          <w:color w:val="000000" w:themeColor="text1"/>
          <w:kern w:val="0"/>
          <w:szCs w:val="21"/>
          <w:highlight w:val="none"/>
          <w14:textFill>
            <w14:solidFill>
              <w14:schemeClr w14:val="tx1"/>
            </w14:solidFill>
          </w14:textFill>
        </w:rPr>
      </w:pPr>
      <w:r>
        <w:rPr>
          <w:rFonts w:cs="Arial-BoldMT" w:asciiTheme="minorEastAsia" w:hAnsiTheme="minorEastAsia"/>
          <w:b/>
          <w:bCs/>
          <w:color w:val="000000" w:themeColor="text1"/>
          <w:kern w:val="0"/>
          <w:szCs w:val="21"/>
          <w:highlight w:val="none"/>
          <w14:textFill>
            <w14:solidFill>
              <w14:schemeClr w14:val="tx1"/>
            </w14:solidFill>
          </w14:textFill>
        </w:rPr>
        <w:t xml:space="preserve">5.1 </w:t>
      </w:r>
      <w:r>
        <w:rPr>
          <w:rFonts w:hint="eastAsia" w:cs="Arial-BoldMT" w:asciiTheme="minorEastAsia" w:hAnsiTheme="minorEastAsia"/>
          <w:b/>
          <w:bCs/>
          <w:color w:val="000000" w:themeColor="text1"/>
          <w:kern w:val="0"/>
          <w:szCs w:val="21"/>
          <w:highlight w:val="none"/>
          <w14:textFill>
            <w14:solidFill>
              <w14:schemeClr w14:val="tx1"/>
            </w14:solidFill>
          </w14:textFill>
        </w:rPr>
        <w:t>开标时间和地点、参加开标会议的要求</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招标人在投标人须知前附表第2.2.2项规定的投标截止时间（开标时间）和投标人须知前附表规定的地点公开开标，参加开标会议的要求见投标人须知前附表。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asciiTheme="minorEastAsia" w:hAnsiTheme="minorEastAsia"/>
          <w:b/>
          <w:color w:val="000000" w:themeColor="text1"/>
          <w:szCs w:val="21"/>
          <w:highlight w:val="none"/>
          <w14:textFill>
            <w14:solidFill>
              <w14:schemeClr w14:val="tx1"/>
            </w14:solidFill>
          </w14:textFill>
        </w:rPr>
        <w:t xml:space="preserve">5.2 </w:t>
      </w:r>
      <w:r>
        <w:rPr>
          <w:rFonts w:hint="eastAsia" w:asciiTheme="minorEastAsia" w:hAnsiTheme="minorEastAsia"/>
          <w:b/>
          <w:color w:val="000000" w:themeColor="text1"/>
          <w:szCs w:val="21"/>
          <w:highlight w:val="none"/>
          <w14:textFill>
            <w14:solidFill>
              <w14:schemeClr w14:val="tx1"/>
            </w14:solidFill>
          </w14:textFill>
        </w:rPr>
        <w:t>开标</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开标程序：见投标人须知前附表。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asciiTheme="minorEastAsia" w:hAnsiTheme="minorEastAsia"/>
          <w:b/>
          <w:color w:val="000000" w:themeColor="text1"/>
          <w:szCs w:val="21"/>
          <w:highlight w:val="none"/>
          <w14:textFill>
            <w14:solidFill>
              <w14:schemeClr w14:val="tx1"/>
            </w14:solidFill>
          </w14:textFill>
        </w:rPr>
        <w:t xml:space="preserve">6. </w:t>
      </w:r>
      <w:r>
        <w:rPr>
          <w:rFonts w:hint="eastAsia" w:asciiTheme="minorEastAsia" w:hAnsiTheme="minorEastAsia"/>
          <w:b/>
          <w:color w:val="000000" w:themeColor="text1"/>
          <w:szCs w:val="21"/>
          <w:highlight w:val="none"/>
          <w14:textFill>
            <w14:solidFill>
              <w14:schemeClr w14:val="tx1"/>
            </w14:solidFill>
          </w14:textFill>
        </w:rPr>
        <w:t>评标</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asciiTheme="minorEastAsia" w:hAnsiTheme="minorEastAsia"/>
          <w:b/>
          <w:color w:val="000000" w:themeColor="text1"/>
          <w:szCs w:val="21"/>
          <w:highlight w:val="none"/>
          <w14:textFill>
            <w14:solidFill>
              <w14:schemeClr w14:val="tx1"/>
            </w14:solidFill>
          </w14:textFill>
        </w:rPr>
        <w:t xml:space="preserve">6.1 </w:t>
      </w:r>
      <w:r>
        <w:rPr>
          <w:rFonts w:hint="eastAsia" w:asciiTheme="minorEastAsia" w:hAnsiTheme="minorEastAsia"/>
          <w:b/>
          <w:color w:val="000000" w:themeColor="text1"/>
          <w:szCs w:val="21"/>
          <w:highlight w:val="none"/>
          <w14:textFill>
            <w14:solidFill>
              <w14:schemeClr w14:val="tx1"/>
            </w14:solidFill>
          </w14:textFill>
        </w:rPr>
        <w:t>评标委员会</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6.1.1 评标由招标人依法组建的评标委员会负责。评标委员会由招标人的代表和有关技术、经济等方面的专家组成，成员人数为五人以上单数，其中技术、经济等方面的专家不得少于成员总数的三分之二。</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 xml:space="preserve">6.1.2 </w:t>
      </w:r>
      <w:r>
        <w:rPr>
          <w:rFonts w:hint="eastAsia" w:cs="宋体" w:asciiTheme="minorEastAsia" w:hAnsiTheme="minorEastAsia"/>
          <w:color w:val="000000" w:themeColor="text1"/>
          <w:kern w:val="0"/>
          <w:szCs w:val="21"/>
          <w:highlight w:val="none"/>
          <w14:textFill>
            <w14:solidFill>
              <w14:schemeClr w14:val="tx1"/>
            </w14:solidFill>
          </w14:textFill>
        </w:rPr>
        <w:t>评标委员会成员有下列情形之一的，应当回避：</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（1）参加项目评标前3年内与投标人存在劳动关系；</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（2）参加项目评标前3年内担任投标人的董事、监事；</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（3）参加项目评标前3年内是供应商的控股股东或者实际控制人；</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（4）参加项目论证或者行政监督部门的人员；</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（5）与供应商的法定代表人或者负责人有夫妻、直系血亲、三代以内旁系血亲或者近姻亲关系；</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（6）与投标人有其他可能影响招标活动公平、公正进行的关系。</w:t>
      </w:r>
    </w:p>
    <w:p>
      <w:pPr>
        <w:adjustRightInd w:val="0"/>
        <w:snapToGrid w:val="0"/>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ascii="宋体" w:hAnsi="宋体"/>
          <w:snapToGrid w:val="0"/>
          <w:color w:val="000000" w:themeColor="text1"/>
          <w:kern w:val="0"/>
          <w:szCs w:val="21"/>
          <w:highlight w:val="none"/>
          <w14:textFill>
            <w14:solidFill>
              <w14:schemeClr w14:val="tx1"/>
            </w14:solidFill>
          </w14:textFill>
        </w:rPr>
        <w:t>6.1.3评标过程中，评标委员会成员有回避事由、擅离职守或者因健康原因不能继续评标的，招标人有权更换。被更换的评标委员会成员作出的评审结论无效，由更换后的评标委员会成员重新进行评审。</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asciiTheme="minorEastAsia" w:hAnsiTheme="minorEastAsia"/>
          <w:b/>
          <w:color w:val="000000" w:themeColor="text1"/>
          <w:szCs w:val="21"/>
          <w:highlight w:val="none"/>
          <w14:textFill>
            <w14:solidFill>
              <w14:schemeClr w14:val="tx1"/>
            </w14:solidFill>
          </w14:textFill>
        </w:rPr>
        <w:t xml:space="preserve">6.2 </w:t>
      </w:r>
      <w:r>
        <w:rPr>
          <w:rFonts w:hint="eastAsia" w:asciiTheme="minorEastAsia" w:hAnsiTheme="minorEastAsia"/>
          <w:b/>
          <w:color w:val="000000" w:themeColor="text1"/>
          <w:szCs w:val="21"/>
          <w:highlight w:val="none"/>
          <w14:textFill>
            <w14:solidFill>
              <w14:schemeClr w14:val="tx1"/>
            </w14:solidFill>
          </w14:textFill>
        </w:rPr>
        <w:t>评标原则</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评标活动遵循公平、公正、科学和择优的原则。</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asciiTheme="minorEastAsia" w:hAnsiTheme="minorEastAsia"/>
          <w:b/>
          <w:color w:val="000000" w:themeColor="text1"/>
          <w:szCs w:val="21"/>
          <w:highlight w:val="none"/>
          <w14:textFill>
            <w14:solidFill>
              <w14:schemeClr w14:val="tx1"/>
            </w14:solidFill>
          </w14:textFill>
        </w:rPr>
        <w:t xml:space="preserve">6.3 </w:t>
      </w:r>
      <w:r>
        <w:rPr>
          <w:rFonts w:hint="eastAsia" w:asciiTheme="minorEastAsia" w:hAnsiTheme="minorEastAsia"/>
          <w:b/>
          <w:color w:val="000000" w:themeColor="text1"/>
          <w:szCs w:val="21"/>
          <w:highlight w:val="none"/>
          <w14:textFill>
            <w14:solidFill>
              <w14:schemeClr w14:val="tx1"/>
            </w14:solidFill>
          </w14:textFill>
        </w:rPr>
        <w:t>评标会议</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评标方法见投标人须知前附表，评标委员会按照招标文件规定的评标标准和方法，客观、公正地对投标文件提出评审意见。招标文件没有规定的评标标准和方法，不作为评标依据。</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asciiTheme="minorEastAsia" w:hAnsiTheme="minorEastAsia"/>
          <w:b/>
          <w:color w:val="000000" w:themeColor="text1"/>
          <w:szCs w:val="21"/>
          <w:highlight w:val="none"/>
          <w14:textFill>
            <w14:solidFill>
              <w14:schemeClr w14:val="tx1"/>
            </w14:solidFill>
          </w14:textFill>
        </w:rPr>
        <w:t xml:space="preserve">6.4 </w:t>
      </w:r>
      <w:r>
        <w:rPr>
          <w:rFonts w:hint="eastAsia" w:asciiTheme="minorEastAsia" w:hAnsiTheme="minorEastAsia"/>
          <w:b/>
          <w:color w:val="000000" w:themeColor="text1"/>
          <w:szCs w:val="21"/>
          <w:highlight w:val="none"/>
          <w14:textFill>
            <w14:solidFill>
              <w14:schemeClr w14:val="tx1"/>
            </w14:solidFill>
          </w14:textFill>
        </w:rPr>
        <w:t>定标</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6.4.1中标候选人公示</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公示期不得少于3天（公示期间的最后1天应当为工作日，否则应当将公示期的最后1天顺延至下一个工作日）。公示媒介详见投标人须知前附表。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6.4.2定标方式</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除投标人须知前附表规定评标委员会直接确定中标人外，招标人依据评标委员会推荐的中标候选人确定中标人，评标委员会推荐中标候选人的人数及定标方式见投标人须知前附表。定标由招标人负责。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中标候选人因不可抗力之外的原因放弃中标权的，其投标保证金不予退还。不退还的投标保证金不能弥补由于其放弃中标权而给招标人造成报价的差额损失的，由放弃中标权的中标候选人承担。同时，投标人将其放弃中标权的情况报告有关行政监督部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6.4.3中标通知</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中标候选人公示期满，在本章第3.3.1项规定的投标有效期内，招标人在发布招标公告的网站上公告中标结果，同时以书面形式向中标人发出中标通知书。</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7.合同授予</w:t>
      </w:r>
    </w:p>
    <w:p>
      <w:pPr>
        <w:autoSpaceDE w:val="0"/>
        <w:autoSpaceDN w:val="0"/>
        <w:adjustRightInd w:val="0"/>
        <w:spacing w:line="360" w:lineRule="auto"/>
        <w:ind w:firstLine="420"/>
        <w:jc w:val="left"/>
        <w:rPr>
          <w:rFonts w:cs="宋体" w:asciiTheme="minorEastAsia" w:hAnsiTheme="minorEastAsia"/>
          <w:b/>
          <w:bCs/>
          <w:color w:val="000000" w:themeColor="text1"/>
          <w:kern w:val="0"/>
          <w:szCs w:val="21"/>
          <w:highlight w:val="none"/>
          <w14:textFill>
            <w14:solidFill>
              <w14:schemeClr w14:val="tx1"/>
            </w14:solidFill>
          </w14:textFill>
        </w:rPr>
      </w:pPr>
      <w:r>
        <w:rPr>
          <w:rFonts w:hint="eastAsia" w:cs="宋体" w:asciiTheme="minorEastAsia" w:hAnsiTheme="minorEastAsia"/>
          <w:b/>
          <w:bCs/>
          <w:color w:val="000000" w:themeColor="text1"/>
          <w:kern w:val="0"/>
          <w:szCs w:val="21"/>
          <w:highlight w:val="none"/>
          <w14:textFill>
            <w14:solidFill>
              <w14:schemeClr w14:val="tx1"/>
            </w14:solidFill>
          </w14:textFill>
        </w:rPr>
        <w:t>7.1签订合同</w:t>
      </w:r>
    </w:p>
    <w:p>
      <w:pPr>
        <w:autoSpaceDE w:val="0"/>
        <w:autoSpaceDN w:val="0"/>
        <w:adjustRightInd w:val="0"/>
        <w:spacing w:line="360" w:lineRule="auto"/>
        <w:ind w:firstLine="42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7.1.1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7.1.2发出中标通知书后，招标人无正当理由拒签合同，或者在签订合同时向中标人提出附加条件的，招标人向中标人退还投标保证金；给中标人造成损失的，还应当赔偿损失。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7.1.3联合体中标的，联合体各方应当共同与招标人签订合同，就中标项目向招标人承担连带责任。</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7.2履约保证金</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7.2.1在签订合同前，中标人应按投标人须知前附表规定的形式、金额和招标文件第五章“合同条款及格式”规定的或者事先经过招标人书面认可的履约保证金格式向招标人提交履约保证金。除投标人须知前附表另有规定外，履约保证金不超过中标合同金额的5%。联合体中标的，其履约保证金以联合体中牵头人的名义提交。</w:t>
      </w:r>
    </w:p>
    <w:p>
      <w:pPr>
        <w:autoSpaceDE w:val="0"/>
        <w:autoSpaceDN w:val="0"/>
        <w:adjustRightInd w:val="0"/>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7.2.2中标人不能按本章第7.2.1项要求提交履约保证金的，视为放弃中标，其投标保证金不予退还，给招标人造成的损失超过投标保证金数额的，中标人还应当对超过部分予以赔偿。</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8.招标失败</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8.1招标失败</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8.1.1有下列情形之一的，本次项目招标失败：</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（1）招标文件的内容不符合法律法规的规定或存在重大缺陷影响潜在投标人投标的；</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（2）至投标截止时间，投标人数不足3家的；</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（3）经评标委员会评审后否决所有投标的；</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hint="eastAsia" w:asciiTheme="minorEastAsia" w:hAnsiTheme="minorEastAsia"/>
          <w:bCs/>
          <w:color w:val="000000" w:themeColor="text1"/>
          <w:szCs w:val="21"/>
          <w:highlight w:val="none"/>
          <w14:textFill>
            <w14:solidFill>
              <w14:schemeClr w14:val="tx1"/>
            </w14:solidFill>
          </w14:textFill>
        </w:rPr>
        <w:t>（4）中标候选人放弃中标或不符合中标条件，招标人未选择其余中标候选人的。</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9.异议、投诉</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9.1异议</w:t>
      </w:r>
    </w:p>
    <w:p>
      <w:pPr>
        <w:pStyle w:val="2"/>
        <w:adjustRightInd w:val="0"/>
        <w:snapToGrid w:val="0"/>
        <w:spacing w:after="0" w:line="360" w:lineRule="auto"/>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9.1.1投标人或者其他利害关系人对招标文件有异议的，应当在投标截止时间10日前以书面形式提出。招标人将在收到异议之日起3日内作出答复；作出答复前，将暂停招标投标活动。</w:t>
      </w:r>
    </w:p>
    <w:p>
      <w:pPr>
        <w:pStyle w:val="2"/>
        <w:adjustRightInd w:val="0"/>
        <w:snapToGrid w:val="0"/>
        <w:spacing w:after="0" w:line="360" w:lineRule="auto"/>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9.1.2投标人对开标有异议的，应当在开标现场提出，招标人当场作出答复，并制作记录。</w:t>
      </w:r>
    </w:p>
    <w:p>
      <w:pPr>
        <w:pStyle w:val="2"/>
        <w:adjustRightInd w:val="0"/>
        <w:snapToGrid w:val="0"/>
        <w:spacing w:after="0" w:line="360" w:lineRule="auto"/>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9.1.3投标人或者其他利害关系人对评标结果有异议的，应当在中标候选人公示期间提出。招标人将在收到异议之日起3日内作出答复；作出答复前，将暂停招标投标活动。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9.2投诉</w:t>
      </w:r>
    </w:p>
    <w:p>
      <w:pPr>
        <w:pStyle w:val="2"/>
        <w:adjustRightInd w:val="0"/>
        <w:snapToGrid w:val="0"/>
        <w:spacing w:after="0" w:line="360" w:lineRule="auto"/>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9.2.1投标人或者其他利害关系人认为招标投标活动不符合法律、行政法规规定的，可以自知道或者应当知道之日起10日内向有关行政监督部门投诉。投诉应当有明确的请求和必要的证明材料。</w:t>
      </w:r>
    </w:p>
    <w:p>
      <w:pPr>
        <w:pStyle w:val="2"/>
        <w:adjustRightInd w:val="0"/>
        <w:snapToGrid w:val="0"/>
        <w:spacing w:after="0" w:line="360" w:lineRule="auto"/>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9.2.2投标人或者其他利害关系人对招标文件、开标和评标结果提出投诉的，应当按照投标人须知第9.1款的规定先向招标人提出异议。异议答复期间不计算在第9.2.1项规定的期限内。</w:t>
      </w:r>
    </w:p>
    <w:p>
      <w:pPr>
        <w:pStyle w:val="2"/>
        <w:adjustRightInd w:val="0"/>
        <w:snapToGrid w:val="0"/>
        <w:spacing w:after="0" w:line="360" w:lineRule="auto"/>
        <w:ind w:firstLine="420" w:firstLineChars="200"/>
        <w:jc w:val="left"/>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9.2.3行政监督部门应当自收到投诉之日起3个工作日内决定是否受理投诉，并自受理投诉之日起30个工作日内作出书面处理决定；需要检验、检测、鉴定、专家评审的，所需时间不计算在内。投诉处理期间，暂停招标投标活动。</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9.3</w:t>
      </w:r>
      <w:r>
        <w:rPr>
          <w:rFonts w:asciiTheme="minorEastAsia" w:hAnsiTheme="minorEastAsia"/>
          <w:b/>
          <w:color w:val="000000" w:themeColor="text1"/>
          <w:szCs w:val="21"/>
          <w:highlight w:val="none"/>
          <w14:textFill>
            <w14:solidFill>
              <w14:schemeClr w14:val="tx1"/>
            </w14:solidFill>
          </w14:textFill>
        </w:rPr>
        <w:t xml:space="preserve"> </w:t>
      </w:r>
      <w:r>
        <w:rPr>
          <w:rFonts w:hint="eastAsia" w:asciiTheme="minorEastAsia" w:hAnsiTheme="minorEastAsia"/>
          <w:b/>
          <w:color w:val="000000" w:themeColor="text1"/>
          <w:szCs w:val="21"/>
          <w:highlight w:val="none"/>
          <w14:textFill>
            <w14:solidFill>
              <w14:schemeClr w14:val="tx1"/>
            </w14:solidFill>
          </w14:textFill>
        </w:rPr>
        <w:t>纪律和监督</w:t>
      </w:r>
    </w:p>
    <w:p>
      <w:pPr>
        <w:adjustRightInd w:val="0"/>
        <w:snapToGrid w:val="0"/>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9.3.1对招标人（招标代理机构）的纪律要求：招标人（招标代理机构）不得明示或者暗示其倾向或者排斥特定投标人，不得泄露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bookmarkStart w:id="21" w:name="_bookmark69"/>
      <w:bookmarkEnd w:id="21"/>
      <w:r>
        <w:rPr>
          <w:rFonts w:hint="eastAsia" w:ascii="宋体" w:hAnsi="宋体"/>
          <w:snapToGrid w:val="0"/>
          <w:color w:val="000000" w:themeColor="text1"/>
          <w:kern w:val="0"/>
          <w:szCs w:val="21"/>
          <w:highlight w:val="none"/>
          <w14:textFill>
            <w14:solidFill>
              <w14:schemeClr w14:val="tx1"/>
            </w14:solidFill>
          </w14:textFill>
        </w:rPr>
        <w:t>9.3.2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w:t>
      </w:r>
      <w:bookmarkStart w:id="22" w:name="_bookmark70"/>
      <w:bookmarkEnd w:id="22"/>
    </w:p>
    <w:p>
      <w:pPr>
        <w:adjustRightInd w:val="0"/>
        <w:snapToGrid w:val="0"/>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r>
        <w:rPr>
          <w:rFonts w:hint="eastAsia" w:ascii="宋体" w:hAnsi="宋体"/>
          <w:snapToGrid w:val="0"/>
          <w:color w:val="000000" w:themeColor="text1"/>
          <w:kern w:val="0"/>
          <w:szCs w:val="21"/>
          <w:highlight w:val="none"/>
          <w14:textFill>
            <w14:solidFill>
              <w14:schemeClr w14:val="tx1"/>
            </w14:solidFill>
          </w14:textFill>
        </w:rPr>
        <w:t>9.3.3对评标委员会成员的纪律要求：评标委员会成员不得私下接触投标人，不得向招标人征询确定中标人的意向，不得接受任何单位或者个人明示或者暗示提出的倾向或者排斥特定投标人的要求，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四章“评标办法及评价标准及评价标准”没有规定的评审因素和标准进行评标。</w:t>
      </w:r>
    </w:p>
    <w:p>
      <w:pPr>
        <w:adjustRightInd w:val="0"/>
        <w:snapToGrid w:val="0"/>
        <w:spacing w:line="360" w:lineRule="auto"/>
        <w:ind w:firstLine="420" w:firstLineChars="200"/>
        <w:rPr>
          <w:rFonts w:ascii="宋体" w:hAnsi="宋体"/>
          <w:snapToGrid w:val="0"/>
          <w:color w:val="000000" w:themeColor="text1"/>
          <w:kern w:val="0"/>
          <w:szCs w:val="21"/>
          <w:highlight w:val="none"/>
          <w14:textFill>
            <w14:solidFill>
              <w14:schemeClr w14:val="tx1"/>
            </w14:solidFill>
          </w14:textFill>
        </w:rPr>
      </w:pPr>
      <w:bookmarkStart w:id="23" w:name="_bookmark71"/>
      <w:bookmarkEnd w:id="23"/>
      <w:r>
        <w:rPr>
          <w:rFonts w:hint="eastAsia" w:ascii="宋体" w:hAnsi="宋体"/>
          <w:snapToGrid w:val="0"/>
          <w:color w:val="000000" w:themeColor="text1"/>
          <w:kern w:val="0"/>
          <w:szCs w:val="21"/>
          <w:highlight w:val="none"/>
          <w14:textFill>
            <w14:solidFill>
              <w14:schemeClr w14:val="tx1"/>
            </w14:solidFill>
          </w14:textFill>
        </w:rPr>
        <w:t>9.3.4对与评标活动有关的工作人员的纪律要求：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360" w:lineRule="auto"/>
        <w:ind w:firstLine="421" w:firstLineChars="200"/>
        <w:rPr>
          <w:rFonts w:asciiTheme="minorEastAsia" w:hAnsiTheme="minorEastAsia"/>
          <w:b/>
          <w:color w:val="000000" w:themeColor="text1"/>
          <w:szCs w:val="21"/>
          <w:highlight w:val="none"/>
          <w14:textFill>
            <w14:solidFill>
              <w14:schemeClr w14:val="tx1"/>
            </w14:solidFill>
          </w14:textFill>
        </w:rPr>
      </w:pPr>
      <w:r>
        <w:rPr>
          <w:rFonts w:asciiTheme="minorEastAsia" w:hAnsiTheme="minorEastAsia"/>
          <w:b/>
          <w:color w:val="000000" w:themeColor="text1"/>
          <w:szCs w:val="21"/>
          <w:highlight w:val="none"/>
          <w14:textFill>
            <w14:solidFill>
              <w14:schemeClr w14:val="tx1"/>
            </w14:solidFill>
          </w14:textFill>
        </w:rPr>
        <w:t xml:space="preserve">10. </w:t>
      </w:r>
      <w:r>
        <w:rPr>
          <w:rFonts w:hint="eastAsia" w:asciiTheme="minorEastAsia" w:hAnsiTheme="minorEastAsia"/>
          <w:b/>
          <w:color w:val="000000" w:themeColor="text1"/>
          <w:szCs w:val="21"/>
          <w:highlight w:val="none"/>
          <w14:textFill>
            <w14:solidFill>
              <w14:schemeClr w14:val="tx1"/>
            </w14:solidFill>
          </w14:textFill>
        </w:rPr>
        <w:t>需要补充的其他内容</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asciiTheme="minorEastAsia" w:hAnsiTheme="minorEastAsia"/>
          <w:bCs/>
          <w:color w:val="000000" w:themeColor="text1"/>
          <w:szCs w:val="21"/>
          <w:highlight w:val="none"/>
          <w14:textFill>
            <w14:solidFill>
              <w14:schemeClr w14:val="tx1"/>
            </w14:solidFill>
          </w14:textFill>
        </w:rPr>
        <w:t xml:space="preserve">10.1 </w:t>
      </w:r>
      <w:r>
        <w:rPr>
          <w:rFonts w:hint="eastAsia" w:asciiTheme="minorEastAsia" w:hAnsiTheme="minorEastAsia"/>
          <w:bCs/>
          <w:color w:val="000000" w:themeColor="text1"/>
          <w:szCs w:val="21"/>
          <w:highlight w:val="none"/>
          <w14:textFill>
            <w14:solidFill>
              <w14:schemeClr w14:val="tx1"/>
            </w14:solidFill>
          </w14:textFill>
        </w:rPr>
        <w:t>否决投标的情形：见投标人须知前附表。</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asciiTheme="minorEastAsia" w:hAnsiTheme="minorEastAsia"/>
          <w:bCs/>
          <w:color w:val="000000" w:themeColor="text1"/>
          <w:szCs w:val="21"/>
          <w:highlight w:val="none"/>
          <w14:textFill>
            <w14:solidFill>
              <w14:schemeClr w14:val="tx1"/>
            </w14:solidFill>
          </w14:textFill>
        </w:rPr>
        <w:t>10.</w:t>
      </w:r>
      <w:r>
        <w:rPr>
          <w:rFonts w:hint="eastAsia" w:asciiTheme="minorEastAsia" w:hAnsiTheme="minorEastAsia"/>
          <w:bCs/>
          <w:color w:val="000000" w:themeColor="text1"/>
          <w:szCs w:val="21"/>
          <w:highlight w:val="none"/>
          <w14:textFill>
            <w14:solidFill>
              <w14:schemeClr w14:val="tx1"/>
            </w14:solidFill>
          </w14:textFill>
        </w:rPr>
        <w:t>2</w:t>
      </w:r>
      <w:r>
        <w:rPr>
          <w:rFonts w:asciiTheme="minorEastAsia" w:hAnsiTheme="minorEastAsia"/>
          <w:bCs/>
          <w:color w:val="000000" w:themeColor="text1"/>
          <w:szCs w:val="21"/>
          <w:highlight w:val="none"/>
          <w14:textFill>
            <w14:solidFill>
              <w14:schemeClr w14:val="tx1"/>
            </w14:solidFill>
          </w14:textFill>
        </w:rPr>
        <w:t xml:space="preserve"> </w:t>
      </w:r>
      <w:r>
        <w:rPr>
          <w:rFonts w:hint="eastAsia" w:asciiTheme="minorEastAsia" w:hAnsiTheme="minorEastAsia"/>
          <w:bCs/>
          <w:color w:val="000000" w:themeColor="text1"/>
          <w:szCs w:val="21"/>
          <w:highlight w:val="none"/>
          <w14:textFill>
            <w14:solidFill>
              <w14:schemeClr w14:val="tx1"/>
            </w14:solidFill>
          </w14:textFill>
        </w:rPr>
        <w:t>投标样品：见投标人须知前附表。</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asciiTheme="minorEastAsia" w:hAnsiTheme="minorEastAsia"/>
          <w:bCs/>
          <w:color w:val="000000" w:themeColor="text1"/>
          <w:szCs w:val="21"/>
          <w:highlight w:val="none"/>
          <w14:textFill>
            <w14:solidFill>
              <w14:schemeClr w14:val="tx1"/>
            </w14:solidFill>
          </w14:textFill>
        </w:rPr>
        <w:t>10.</w:t>
      </w:r>
      <w:r>
        <w:rPr>
          <w:rFonts w:hint="eastAsia" w:asciiTheme="minorEastAsia" w:hAnsiTheme="minorEastAsia"/>
          <w:bCs/>
          <w:color w:val="000000" w:themeColor="text1"/>
          <w:szCs w:val="21"/>
          <w:highlight w:val="none"/>
          <w14:textFill>
            <w14:solidFill>
              <w14:schemeClr w14:val="tx1"/>
            </w14:solidFill>
          </w14:textFill>
        </w:rPr>
        <w:t>3 招标代理服务费：见投标人须知前附表。</w:t>
      </w:r>
    </w:p>
    <w:p>
      <w:pPr>
        <w:spacing w:line="360" w:lineRule="auto"/>
        <w:ind w:firstLine="420" w:firstLineChars="200"/>
        <w:rPr>
          <w:rFonts w:asciiTheme="minorEastAsia" w:hAnsiTheme="minorEastAsia"/>
          <w:bCs/>
          <w:color w:val="000000" w:themeColor="text1"/>
          <w:szCs w:val="21"/>
          <w:highlight w:val="none"/>
          <w14:textFill>
            <w14:solidFill>
              <w14:schemeClr w14:val="tx1"/>
            </w14:solidFill>
          </w14:textFill>
        </w:rPr>
      </w:pPr>
      <w:r>
        <w:rPr>
          <w:rFonts w:asciiTheme="minorEastAsia" w:hAnsiTheme="minorEastAsia"/>
          <w:bCs/>
          <w:color w:val="000000" w:themeColor="text1"/>
          <w:szCs w:val="21"/>
          <w:highlight w:val="none"/>
          <w14:textFill>
            <w14:solidFill>
              <w14:schemeClr w14:val="tx1"/>
            </w14:solidFill>
          </w14:textFill>
        </w:rPr>
        <w:t>10.</w:t>
      </w:r>
      <w:r>
        <w:rPr>
          <w:rFonts w:hint="eastAsia" w:asciiTheme="minorEastAsia" w:hAnsiTheme="minorEastAsia"/>
          <w:bCs/>
          <w:color w:val="000000" w:themeColor="text1"/>
          <w:szCs w:val="21"/>
          <w:highlight w:val="none"/>
          <w14:textFill>
            <w14:solidFill>
              <w14:schemeClr w14:val="tx1"/>
            </w14:solidFill>
          </w14:textFill>
        </w:rPr>
        <w:t>4</w:t>
      </w:r>
      <w:r>
        <w:rPr>
          <w:rFonts w:asciiTheme="minorEastAsia" w:hAnsiTheme="minorEastAsia"/>
          <w:bCs/>
          <w:color w:val="000000" w:themeColor="text1"/>
          <w:szCs w:val="21"/>
          <w:highlight w:val="none"/>
          <w14:textFill>
            <w14:solidFill>
              <w14:schemeClr w14:val="tx1"/>
            </w14:solidFill>
          </w14:textFill>
        </w:rPr>
        <w:t xml:space="preserve"> </w:t>
      </w:r>
      <w:r>
        <w:rPr>
          <w:rFonts w:hint="eastAsia" w:asciiTheme="minorEastAsia" w:hAnsiTheme="minorEastAsia"/>
          <w:bCs/>
          <w:color w:val="000000" w:themeColor="text1"/>
          <w:szCs w:val="21"/>
          <w:highlight w:val="none"/>
          <w14:textFill>
            <w14:solidFill>
              <w14:schemeClr w14:val="tx1"/>
            </w14:solidFill>
          </w14:textFill>
        </w:rPr>
        <w:t>特别说明：见投标人须知前附表。</w:t>
      </w:r>
    </w:p>
    <w:p>
      <w:pPr>
        <w:rPr>
          <w:rFonts w:hint="default"/>
          <w:lang w:val="en-US"/>
        </w:rPr>
      </w:pPr>
      <w:r>
        <w:rPr>
          <w:rFonts w:hint="default"/>
          <w:lang w:val="en-US"/>
        </w:rPr>
        <w:br w:type="page"/>
      </w:r>
    </w:p>
    <w:p>
      <w:pPr>
        <w:pStyle w:val="3"/>
        <w:rPr>
          <w:rFonts w:ascii="Arial" w:hAnsi="宋体" w:cs="Arial"/>
        </w:rPr>
      </w:pPr>
      <w:bookmarkStart w:id="24" w:name="_Toc500945230"/>
      <w:r>
        <w:rPr>
          <w:rFonts w:hint="eastAsia" w:ascii="Arial" w:hAnsi="宋体" w:cs="Arial"/>
          <w:color w:val="auto"/>
        </w:rPr>
        <w:t>第</w:t>
      </w:r>
      <w:r>
        <w:rPr>
          <w:rFonts w:hint="eastAsia" w:ascii="Arial" w:hAnsi="宋体" w:cs="Arial"/>
          <w:color w:val="auto"/>
          <w:lang w:eastAsia="zh-CN"/>
        </w:rPr>
        <w:t>三</w:t>
      </w:r>
      <w:r>
        <w:rPr>
          <w:rFonts w:hint="eastAsia" w:ascii="Arial" w:hAnsi="宋体" w:cs="Arial"/>
          <w:color w:val="auto"/>
        </w:rPr>
        <w:t>章 项目技术参数和服务要求</w:t>
      </w:r>
      <w:bookmarkEnd w:id="24"/>
    </w:p>
    <w:p>
      <w:pPr>
        <w:pStyle w:val="4"/>
        <w:ind w:firstLine="422"/>
        <w:rPr>
          <w:rFonts w:asciiTheme="minorEastAsia" w:hAnsiTheme="minorEastAsia" w:eastAsiaTheme="minorEastAsia"/>
          <w:b w:val="0"/>
          <w:bCs w:val="0"/>
          <w:color w:val="000000"/>
          <w:szCs w:val="21"/>
        </w:rPr>
      </w:pPr>
      <w:bookmarkStart w:id="25" w:name="_Toc500945231"/>
      <w:r>
        <w:rPr>
          <w:rFonts w:hint="eastAsia" w:asciiTheme="minorEastAsia" w:hAnsiTheme="minorEastAsia" w:eastAsiaTheme="minorEastAsia"/>
          <w:color w:val="000000"/>
          <w:szCs w:val="21"/>
        </w:rPr>
        <w:t>一、项目概况</w:t>
      </w:r>
      <w:bookmarkEnd w:id="25"/>
    </w:p>
    <w:p>
      <w:pPr>
        <w:widowControl/>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浙江省团校学员宿舍</w:t>
      </w:r>
      <w:r>
        <w:rPr>
          <w:rFonts w:hint="eastAsia" w:asciiTheme="minorEastAsia" w:hAnsiTheme="minorEastAsia" w:eastAsiaTheme="minorEastAsia"/>
          <w:szCs w:val="21"/>
          <w:lang w:eastAsia="zh-CN"/>
        </w:rPr>
        <w:t>管理</w:t>
      </w:r>
      <w:r>
        <w:rPr>
          <w:rFonts w:hint="eastAsia" w:asciiTheme="minorEastAsia" w:hAnsiTheme="minorEastAsia" w:eastAsiaTheme="minorEastAsia"/>
          <w:szCs w:val="21"/>
        </w:rPr>
        <w:t>项目位于西湖区文二路188号浙江省团校内</w:t>
      </w:r>
      <w:r>
        <w:rPr>
          <w:rFonts w:hint="eastAsia" w:asciiTheme="minorEastAsia" w:hAnsiTheme="minorEastAsia" w:eastAsiaTheme="minorEastAsia"/>
          <w:szCs w:val="21"/>
          <w:lang w:eastAsia="zh-CN"/>
        </w:rPr>
        <w:t>东楼</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东楼宿舍目前可供学员住宿房间</w:t>
      </w:r>
      <w:r>
        <w:rPr>
          <w:rFonts w:hint="eastAsia" w:asciiTheme="minorEastAsia" w:hAnsiTheme="minorEastAsia" w:eastAsiaTheme="minorEastAsia"/>
          <w:szCs w:val="21"/>
          <w:lang w:val="en-US" w:eastAsia="zh-CN"/>
        </w:rPr>
        <w:t>35间，</w:t>
      </w:r>
      <w:r>
        <w:rPr>
          <w:rFonts w:hint="eastAsia" w:asciiTheme="minorEastAsia" w:hAnsiTheme="minorEastAsia" w:eastAsiaTheme="minorEastAsia"/>
          <w:szCs w:val="21"/>
          <w:lang w:eastAsia="zh-CN"/>
        </w:rPr>
        <w:t>床位</w:t>
      </w:r>
      <w:r>
        <w:rPr>
          <w:rFonts w:hint="eastAsia" w:asciiTheme="minorEastAsia" w:hAnsiTheme="minorEastAsia" w:eastAsiaTheme="minorEastAsia"/>
          <w:szCs w:val="21"/>
          <w:lang w:val="en-US" w:eastAsia="zh-CN"/>
        </w:rPr>
        <w:t>60人，</w:t>
      </w:r>
      <w:r>
        <w:rPr>
          <w:rFonts w:hint="eastAsia" w:asciiTheme="minorEastAsia" w:hAnsiTheme="minorEastAsia" w:eastAsiaTheme="minorEastAsia"/>
          <w:szCs w:val="21"/>
        </w:rPr>
        <w:t>主要为浙江省团校</w:t>
      </w:r>
      <w:r>
        <w:rPr>
          <w:rFonts w:hint="eastAsia" w:asciiTheme="minorEastAsia" w:hAnsiTheme="minorEastAsia" w:eastAsiaTheme="minorEastAsia"/>
          <w:szCs w:val="21"/>
          <w:lang w:eastAsia="zh-CN"/>
        </w:rPr>
        <w:t>各培训部门的参训学员提供住宿服务</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本项目主要是为学员宿舍提供保洁服务。</w:t>
      </w:r>
    </w:p>
    <w:p>
      <w:pPr>
        <w:pStyle w:val="4"/>
        <w:ind w:firstLine="422"/>
        <w:rPr>
          <w:rFonts w:asciiTheme="minorEastAsia" w:hAnsiTheme="minorEastAsia" w:eastAsiaTheme="minorEastAsia"/>
          <w:color w:val="000000"/>
          <w:szCs w:val="21"/>
        </w:rPr>
      </w:pPr>
      <w:bookmarkStart w:id="26" w:name="_Toc500945232"/>
      <w:r>
        <w:rPr>
          <w:rFonts w:hint="eastAsia" w:asciiTheme="minorEastAsia" w:hAnsiTheme="minorEastAsia" w:eastAsiaTheme="minorEastAsia"/>
          <w:color w:val="000000"/>
          <w:szCs w:val="21"/>
        </w:rPr>
        <w:t>二、</w:t>
      </w:r>
      <w:r>
        <w:rPr>
          <w:rFonts w:hint="eastAsia" w:asciiTheme="minorEastAsia" w:hAnsiTheme="minorEastAsia" w:eastAsiaTheme="minorEastAsia"/>
          <w:color w:val="000000"/>
          <w:szCs w:val="21"/>
          <w:lang w:eastAsia="zh-CN"/>
        </w:rPr>
        <w:t>保洁管理</w:t>
      </w:r>
      <w:r>
        <w:rPr>
          <w:rFonts w:hint="eastAsia" w:asciiTheme="minorEastAsia" w:hAnsiTheme="minorEastAsia" w:eastAsiaTheme="minorEastAsia"/>
          <w:color w:val="000000"/>
          <w:szCs w:val="21"/>
        </w:rPr>
        <w:t>托管服务内容</w:t>
      </w:r>
      <w:bookmarkEnd w:id="26"/>
    </w:p>
    <w:p>
      <w:pPr>
        <w:widowControl/>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服务内容</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负责宿舍房间内部的卫生保洁，床品洗涤，及时解决突发卫生状况。</w:t>
      </w:r>
    </w:p>
    <w:p>
      <w:pPr>
        <w:widowControl/>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highlight w:val="none"/>
        </w:rPr>
        <w:t>2、</w:t>
      </w:r>
      <w:r>
        <w:rPr>
          <w:rFonts w:hint="eastAsia" w:asciiTheme="minorEastAsia" w:hAnsiTheme="minorEastAsia" w:eastAsiaTheme="minorEastAsia"/>
          <w:szCs w:val="21"/>
          <w:highlight w:val="none"/>
          <w:lang w:eastAsia="zh-CN"/>
        </w:rPr>
        <w:t>服务时间：每日根据需求完成房间内部保洁；</w:t>
      </w:r>
      <w:r>
        <w:rPr>
          <w:rFonts w:hint="eastAsia" w:asciiTheme="minorEastAsia" w:hAnsiTheme="minorEastAsia" w:eastAsiaTheme="minorEastAsia"/>
          <w:szCs w:val="21"/>
          <w:lang w:eastAsia="zh-CN"/>
        </w:rPr>
        <w:t>在学员撤离后完成房间保洁。</w:t>
      </w:r>
    </w:p>
    <w:p>
      <w:pPr>
        <w:widowControl/>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highlight w:val="none"/>
        </w:rPr>
        <w:t>3、</w:t>
      </w:r>
      <w:r>
        <w:rPr>
          <w:rFonts w:hint="eastAsia" w:asciiTheme="minorEastAsia" w:hAnsiTheme="minorEastAsia" w:eastAsiaTheme="minorEastAsia"/>
          <w:szCs w:val="21"/>
          <w:highlight w:val="none"/>
          <w:lang w:eastAsia="zh-CN"/>
        </w:rPr>
        <w:t>耗品</w:t>
      </w:r>
      <w:r>
        <w:rPr>
          <w:rFonts w:hint="eastAsia" w:asciiTheme="minorEastAsia" w:hAnsiTheme="minorEastAsia" w:eastAsiaTheme="minorEastAsia"/>
          <w:szCs w:val="21"/>
          <w:highlight w:val="none"/>
        </w:rPr>
        <w:t>按照</w:t>
      </w:r>
      <w:r>
        <w:rPr>
          <w:rFonts w:hint="eastAsia" w:asciiTheme="minorEastAsia" w:hAnsiTheme="minorEastAsia" w:eastAsiaTheme="minorEastAsia"/>
          <w:szCs w:val="21"/>
          <w:highlight w:val="none"/>
          <w:lang w:eastAsia="zh-CN"/>
        </w:rPr>
        <w:t>附件要求</w:t>
      </w:r>
      <w:r>
        <w:rPr>
          <w:rFonts w:hint="eastAsia" w:asciiTheme="minorEastAsia" w:hAnsiTheme="minorEastAsia" w:eastAsiaTheme="minorEastAsia"/>
          <w:szCs w:val="21"/>
          <w:highlight w:val="none"/>
          <w:lang w:val="en-US" w:eastAsia="zh-CN"/>
        </w:rPr>
        <w:t>标准采购，</w:t>
      </w:r>
      <w:r>
        <w:rPr>
          <w:rFonts w:hint="eastAsia" w:asciiTheme="minorEastAsia" w:hAnsiTheme="minorEastAsia" w:eastAsiaTheme="minorEastAsia"/>
          <w:szCs w:val="21"/>
          <w:lang w:val="en-US" w:eastAsia="zh-CN"/>
        </w:rPr>
        <w:t>耗品</w:t>
      </w:r>
      <w:r>
        <w:rPr>
          <w:rFonts w:hint="eastAsia" w:asciiTheme="minorEastAsia" w:hAnsiTheme="minorEastAsia" w:eastAsiaTheme="minorEastAsia"/>
          <w:szCs w:val="21"/>
        </w:rPr>
        <w:t>采购、接收、验收，加强对供应商的选择和管理，确保供应商</w:t>
      </w:r>
      <w:r>
        <w:rPr>
          <w:rFonts w:hint="eastAsia" w:asciiTheme="minorEastAsia" w:hAnsiTheme="minorEastAsia" w:eastAsiaTheme="minorEastAsia"/>
          <w:szCs w:val="21"/>
          <w:lang w:eastAsia="zh-CN"/>
        </w:rPr>
        <w:t>的供货品质</w:t>
      </w:r>
      <w:r>
        <w:rPr>
          <w:rFonts w:hint="eastAsia" w:asciiTheme="minorEastAsia" w:hAnsiTheme="minorEastAsia" w:eastAsiaTheme="minorEastAsia"/>
          <w:szCs w:val="21"/>
        </w:rPr>
        <w:t>及认证标准应得到采购方的认可，入选的供应商档案信息应提交甲方备案。</w:t>
      </w:r>
    </w:p>
    <w:p>
      <w:pPr>
        <w:pStyle w:val="4"/>
        <w:ind w:firstLine="422"/>
        <w:rPr>
          <w:rFonts w:asciiTheme="minorEastAsia" w:hAnsiTheme="minorEastAsia" w:eastAsiaTheme="minorEastAsia"/>
          <w:color w:val="000000"/>
          <w:szCs w:val="21"/>
        </w:rPr>
      </w:pPr>
      <w:bookmarkStart w:id="27" w:name="_Toc500945233"/>
      <w:r>
        <w:rPr>
          <w:rFonts w:hint="eastAsia" w:asciiTheme="minorEastAsia" w:hAnsiTheme="minorEastAsia" w:eastAsiaTheme="minorEastAsia"/>
          <w:color w:val="000000"/>
          <w:szCs w:val="21"/>
        </w:rPr>
        <w:t>三、服务人员要求</w:t>
      </w:r>
      <w:bookmarkEnd w:id="27"/>
    </w:p>
    <w:p>
      <w:pPr>
        <w:widowControl/>
        <w:autoSpaceDE w:val="0"/>
        <w:autoSpaceDN w:val="0"/>
        <w:adjustRightInd w:val="0"/>
        <w:spacing w:line="360" w:lineRule="auto"/>
        <w:ind w:firstLine="421" w:firstLineChars="200"/>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1、人员配置</w:t>
      </w:r>
    </w:p>
    <w:p>
      <w:pPr>
        <w:widowControl/>
        <w:autoSpaceDE w:val="0"/>
        <w:autoSpaceDN w:val="0"/>
        <w:adjustRightInd w:val="0"/>
        <w:spacing w:line="360" w:lineRule="auto"/>
        <w:ind w:firstLine="420" w:firstLineChars="200"/>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各供应商根据项目情况自行配置合理团队。</w:t>
      </w:r>
    </w:p>
    <w:p>
      <w:pPr>
        <w:widowControl/>
        <w:autoSpaceDE w:val="0"/>
        <w:autoSpaceDN w:val="0"/>
        <w:adjustRightInd w:val="0"/>
        <w:spacing w:line="360" w:lineRule="auto"/>
        <w:ind w:firstLine="421" w:firstLineChars="200"/>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2、人员要求</w:t>
      </w:r>
    </w:p>
    <w:p>
      <w:pPr>
        <w:widowControl/>
        <w:autoSpaceDE w:val="0"/>
        <w:autoSpaceDN w:val="0"/>
        <w:adjustRightInd w:val="0"/>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所有操作人员必须持证上岗，</w:t>
      </w:r>
      <w:r>
        <w:rPr>
          <w:rFonts w:hint="eastAsia" w:asciiTheme="minorEastAsia" w:hAnsiTheme="minorEastAsia" w:eastAsiaTheme="minorEastAsia"/>
          <w:color w:val="000000"/>
          <w:szCs w:val="21"/>
        </w:rPr>
        <w:t>要求政治上可靠，遵纪守法，敬业爱岗，身体素质好，无不良行为记录，知晓本岗位的服务礼仪。</w:t>
      </w:r>
    </w:p>
    <w:p>
      <w:pPr>
        <w:pStyle w:val="4"/>
        <w:ind w:firstLine="420"/>
        <w:rPr>
          <w:rFonts w:asciiTheme="minorEastAsia" w:hAnsiTheme="minorEastAsia" w:eastAsiaTheme="minorEastAsia"/>
          <w:color w:val="000000"/>
          <w:szCs w:val="21"/>
        </w:rPr>
      </w:pPr>
      <w:bookmarkStart w:id="28" w:name="_Toc500945234"/>
      <w:r>
        <w:rPr>
          <w:rFonts w:hint="eastAsia" w:asciiTheme="minorEastAsia" w:hAnsiTheme="minorEastAsia" w:eastAsiaTheme="minorEastAsia"/>
          <w:b/>
          <w:bCs w:val="0"/>
          <w:color w:val="000000"/>
          <w:szCs w:val="21"/>
        </w:rPr>
        <w:t>四、</w:t>
      </w:r>
      <w:r>
        <w:rPr>
          <w:rFonts w:hint="eastAsia" w:asciiTheme="minorEastAsia" w:hAnsiTheme="minorEastAsia" w:eastAsiaTheme="minorEastAsia"/>
          <w:color w:val="000000"/>
          <w:szCs w:val="21"/>
        </w:rPr>
        <w:t>其他要求</w:t>
      </w:r>
      <w:bookmarkEnd w:id="28"/>
    </w:p>
    <w:p>
      <w:pPr>
        <w:widowControl/>
        <w:spacing w:line="360" w:lineRule="auto"/>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1</w:t>
      </w:r>
      <w:r>
        <w:rPr>
          <w:rFonts w:hint="eastAsia" w:asciiTheme="minorEastAsia" w:hAnsiTheme="minorEastAsia" w:eastAsiaTheme="minorEastAsia"/>
          <w:szCs w:val="21"/>
        </w:rPr>
        <w:t>、工作目标：</w:t>
      </w:r>
      <w:r>
        <w:rPr>
          <w:rFonts w:hint="eastAsia" w:asciiTheme="minorEastAsia" w:hAnsiTheme="minorEastAsia" w:eastAsiaTheme="minorEastAsia"/>
          <w:szCs w:val="21"/>
          <w:lang w:eastAsia="zh-CN"/>
        </w:rPr>
        <w:t>确保宿房间内部的卫生状况良好，能确保及时解决突发状况。</w:t>
      </w:r>
    </w:p>
    <w:p>
      <w:pPr>
        <w:widowControl/>
        <w:autoSpaceDE w:val="0"/>
        <w:autoSpaceDN w:val="0"/>
        <w:adjustRightIn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2、供应商应制订具体的质量保证措施及质量保证及相关服务的承诺。如因服务质量未达到目标，供应商应因此承担责任和经济赔偿。</w:t>
      </w:r>
    </w:p>
    <w:p>
      <w:pPr>
        <w:widowControl/>
        <w:autoSpaceDE w:val="0"/>
        <w:autoSpaceDN w:val="0"/>
        <w:adjustRightIn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按要求和事项发生量及时配备足够和胜任的相关服务人员，并保持人员的相对稳定。遇调动或辞职时，按要求及时补充相应人员，提前做好交接班。对采购单位认为无能力、工作失职或不合适人员，应立即更换。</w:t>
      </w:r>
    </w:p>
    <w:p>
      <w:pPr>
        <w:widowControl/>
        <w:autoSpaceDE w:val="0"/>
        <w:autoSpaceDN w:val="0"/>
        <w:adjustRightIn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4、服务人员上岗时须统一着装。</w:t>
      </w:r>
    </w:p>
    <w:p>
      <w:pPr>
        <w:widowControl/>
        <w:autoSpaceDE w:val="0"/>
        <w:autoSpaceDN w:val="0"/>
        <w:adjustRightInd w:val="0"/>
        <w:spacing w:line="360" w:lineRule="auto"/>
        <w:ind w:firstLine="420" w:firstLineChars="200"/>
        <w:rPr>
          <w:rFonts w:hint="eastAsia" w:asciiTheme="minorEastAsia" w:hAnsiTheme="minorEastAsia" w:eastAsiaTheme="minorEastAsia"/>
          <w:color w:val="000000"/>
          <w:szCs w:val="21"/>
        </w:rPr>
      </w:pPr>
      <w:r>
        <w:rPr>
          <w:rFonts w:hint="eastAsia" w:asciiTheme="minorEastAsia" w:hAnsiTheme="minorEastAsia" w:eastAsiaTheme="minorEastAsia"/>
          <w:color w:val="000000"/>
          <w:szCs w:val="21"/>
        </w:rPr>
        <w:t>5、为提高服务水平，所有服务人员在服务期间要求进行定期培训。</w:t>
      </w:r>
    </w:p>
    <w:p>
      <w:pPr>
        <w:widowControl/>
        <w:autoSpaceDE w:val="0"/>
        <w:autoSpaceDN w:val="0"/>
        <w:adjustRightIn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6、供应商需建立上岗前培训制度，并通过考试方式，经采购单位准许上岗。</w:t>
      </w:r>
    </w:p>
    <w:p>
      <w:pPr>
        <w:widowControl/>
        <w:autoSpaceDE w:val="0"/>
        <w:autoSpaceDN w:val="0"/>
        <w:adjustRightIn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w:t>
      </w:r>
      <w:r>
        <w:rPr>
          <w:rFonts w:hint="eastAsia" w:asciiTheme="minorEastAsia" w:hAnsiTheme="minorEastAsia" w:eastAsiaTheme="minorEastAsia"/>
          <w:color w:val="000000"/>
          <w:szCs w:val="21"/>
          <w:lang w:eastAsia="zh-CN"/>
        </w:rPr>
        <w:t>服务人员</w:t>
      </w:r>
      <w:r>
        <w:rPr>
          <w:rFonts w:hint="eastAsia" w:asciiTheme="minorEastAsia" w:hAnsiTheme="minorEastAsia" w:eastAsiaTheme="minorEastAsia"/>
          <w:color w:val="000000"/>
          <w:szCs w:val="21"/>
        </w:rPr>
        <w:t>保险公司办理第三者责任保险，在服务期间因服务不到位导致</w:t>
      </w:r>
      <w:r>
        <w:rPr>
          <w:rFonts w:hint="eastAsia" w:asciiTheme="minorEastAsia" w:hAnsiTheme="minorEastAsia" w:eastAsiaTheme="minorEastAsia"/>
          <w:color w:val="000000"/>
          <w:szCs w:val="21"/>
          <w:lang w:eastAsia="zh-CN"/>
        </w:rPr>
        <w:t>住宿</w:t>
      </w:r>
      <w:r>
        <w:rPr>
          <w:rFonts w:hint="eastAsia" w:asciiTheme="minorEastAsia" w:hAnsiTheme="minorEastAsia" w:eastAsiaTheme="minorEastAsia"/>
          <w:color w:val="000000"/>
          <w:szCs w:val="21"/>
        </w:rPr>
        <w:t>人身受到伤害的，由供应商自行承担责任，采购单位概不负责。</w:t>
      </w:r>
    </w:p>
    <w:p>
      <w:pPr>
        <w:widowControl/>
        <w:autoSpaceDE w:val="0"/>
        <w:autoSpaceDN w:val="0"/>
        <w:adjustRightIn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8、采购单位管理部门对供应商服务情况进行考核，并可随时要求供应商进行满意度调查。</w:t>
      </w:r>
    </w:p>
    <w:p>
      <w:pPr>
        <w:pStyle w:val="4"/>
        <w:ind w:firstLine="420"/>
        <w:rPr>
          <w:rFonts w:asciiTheme="minorEastAsia" w:hAnsiTheme="minorEastAsia" w:eastAsiaTheme="minorEastAsia"/>
          <w:color w:val="000000"/>
          <w:szCs w:val="21"/>
        </w:rPr>
      </w:pPr>
      <w:bookmarkStart w:id="29" w:name="_Toc500945235"/>
      <w:r>
        <w:rPr>
          <w:rFonts w:hint="eastAsia" w:asciiTheme="minorEastAsia" w:hAnsiTheme="minorEastAsia" w:eastAsiaTheme="minorEastAsia"/>
          <w:b/>
          <w:bCs w:val="0"/>
          <w:color w:val="000000"/>
          <w:szCs w:val="21"/>
        </w:rPr>
        <w:t>五、委</w:t>
      </w:r>
      <w:r>
        <w:rPr>
          <w:rFonts w:hint="eastAsia" w:asciiTheme="minorEastAsia" w:hAnsiTheme="minorEastAsia" w:eastAsiaTheme="minorEastAsia"/>
          <w:color w:val="000000"/>
          <w:szCs w:val="21"/>
        </w:rPr>
        <w:t>托服务费用及财务管理要求</w:t>
      </w:r>
      <w:bookmarkEnd w:id="29"/>
    </w:p>
    <w:p>
      <w:pPr>
        <w:adjustRightIn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auto"/>
          <w:szCs w:val="21"/>
          <w:highlight w:val="none"/>
        </w:rPr>
        <w:t>1、委托服务费用</w:t>
      </w:r>
      <w:r>
        <w:rPr>
          <w:rFonts w:hint="eastAsia" w:asciiTheme="minorEastAsia" w:hAnsiTheme="minorEastAsia" w:eastAsiaTheme="minorEastAsia"/>
          <w:color w:val="auto"/>
          <w:szCs w:val="21"/>
          <w:highlight w:val="none"/>
          <w:lang w:eastAsia="zh-CN"/>
        </w:rPr>
        <w:t>（含保洁费、洗涤费）</w:t>
      </w:r>
      <w:r>
        <w:rPr>
          <w:rFonts w:hint="eastAsia" w:asciiTheme="minorEastAsia" w:hAnsiTheme="minorEastAsia" w:eastAsiaTheme="minorEastAsia"/>
          <w:color w:val="000000"/>
          <w:szCs w:val="21"/>
          <w:lang w:eastAsia="zh-CN"/>
        </w:rPr>
        <w:t>为年度总价包干，</w:t>
      </w:r>
      <w:r>
        <w:rPr>
          <w:rFonts w:hint="eastAsia" w:asciiTheme="minorEastAsia" w:hAnsiTheme="minorEastAsia" w:eastAsiaTheme="minorEastAsia"/>
          <w:color w:val="000000"/>
          <w:szCs w:val="21"/>
        </w:rPr>
        <w:t>结算方式以签订的合同为准。</w:t>
      </w:r>
    </w:p>
    <w:p>
      <w:pPr>
        <w:adjustRightInd w:val="0"/>
        <w:spacing w:line="360" w:lineRule="auto"/>
        <w:ind w:firstLine="420" w:firstLineChars="200"/>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2、涉及保洁服务的设备、耗品费用由供应商承担。</w:t>
      </w:r>
    </w:p>
    <w:p>
      <w:pPr>
        <w:pStyle w:val="4"/>
        <w:ind w:firstLine="420"/>
        <w:rPr>
          <w:rFonts w:asciiTheme="minorEastAsia" w:hAnsiTheme="minorEastAsia" w:eastAsiaTheme="minorEastAsia"/>
          <w:color w:val="000000"/>
          <w:szCs w:val="21"/>
        </w:rPr>
      </w:pPr>
      <w:bookmarkStart w:id="30" w:name="_Toc500945236"/>
      <w:r>
        <w:rPr>
          <w:rFonts w:hint="eastAsia" w:asciiTheme="minorEastAsia" w:hAnsiTheme="minorEastAsia" w:eastAsiaTheme="minorEastAsia"/>
          <w:b/>
          <w:bCs w:val="0"/>
          <w:color w:val="000000"/>
          <w:szCs w:val="21"/>
        </w:rPr>
        <w:t>六、</w:t>
      </w:r>
      <w:r>
        <w:rPr>
          <w:rFonts w:hint="eastAsia" w:asciiTheme="minorEastAsia" w:hAnsiTheme="minorEastAsia" w:eastAsiaTheme="minorEastAsia"/>
          <w:color w:val="000000"/>
          <w:szCs w:val="21"/>
        </w:rPr>
        <w:t>服务期限</w:t>
      </w:r>
      <w:bookmarkEnd w:id="30"/>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lang w:eastAsia="zh-CN"/>
        </w:rPr>
        <w:t>一</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lang w:eastAsia="zh-CN"/>
        </w:rPr>
        <w:t>，</w:t>
      </w:r>
      <w:r>
        <w:rPr>
          <w:rFonts w:hint="eastAsia" w:asciiTheme="minorEastAsia" w:hAnsiTheme="minorEastAsia" w:eastAsiaTheme="minorEastAsia"/>
          <w:color w:val="000000"/>
          <w:szCs w:val="21"/>
        </w:rPr>
        <w:t>合同履行期内供应商如果达不到考核要求，采购单位有权与供应商提前终止服务合同。）</w:t>
      </w:r>
    </w:p>
    <w:p>
      <w:pPr>
        <w:pStyle w:val="4"/>
        <w:ind w:firstLine="420"/>
        <w:rPr>
          <w:rFonts w:asciiTheme="minorEastAsia" w:hAnsiTheme="minorEastAsia" w:eastAsiaTheme="minorEastAsia"/>
          <w:color w:val="000000"/>
          <w:szCs w:val="21"/>
        </w:rPr>
      </w:pPr>
      <w:bookmarkStart w:id="31" w:name="_Toc500945237"/>
      <w:r>
        <w:rPr>
          <w:rFonts w:hint="eastAsia" w:asciiTheme="minorEastAsia" w:hAnsiTheme="minorEastAsia" w:eastAsiaTheme="minorEastAsia"/>
          <w:b/>
          <w:bCs w:val="0"/>
          <w:color w:val="000000"/>
          <w:szCs w:val="21"/>
        </w:rPr>
        <w:t>七、</w:t>
      </w:r>
      <w:r>
        <w:rPr>
          <w:rFonts w:hint="eastAsia" w:asciiTheme="minorEastAsia" w:hAnsiTheme="minorEastAsia" w:eastAsiaTheme="minorEastAsia"/>
          <w:color w:val="000000"/>
          <w:szCs w:val="21"/>
        </w:rPr>
        <w:t>相关场地提供</w:t>
      </w:r>
      <w:bookmarkEnd w:id="31"/>
    </w:p>
    <w:p>
      <w:pPr>
        <w:spacing w:line="360" w:lineRule="auto"/>
        <w:ind w:firstLine="315" w:firstLineChars="1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委托经营期间涉及采购方独立投资形成的资产（房产、设施、设备等）产权属采购方，潜在中标人享有使用、经营和管理权。</w:t>
      </w:r>
    </w:p>
    <w:p>
      <w:pPr>
        <w:pStyle w:val="4"/>
        <w:ind w:firstLine="420"/>
        <w:rPr>
          <w:rFonts w:asciiTheme="minorEastAsia" w:hAnsiTheme="minorEastAsia" w:eastAsiaTheme="minorEastAsia"/>
          <w:color w:val="000000"/>
          <w:szCs w:val="21"/>
        </w:rPr>
      </w:pPr>
      <w:bookmarkStart w:id="32" w:name="_Toc500945238"/>
      <w:r>
        <w:rPr>
          <w:rFonts w:hint="eastAsia" w:asciiTheme="minorEastAsia" w:hAnsiTheme="minorEastAsia" w:eastAsiaTheme="minorEastAsia"/>
          <w:b/>
          <w:bCs w:val="0"/>
          <w:color w:val="000000"/>
          <w:szCs w:val="21"/>
        </w:rPr>
        <w:t>八、</w:t>
      </w:r>
      <w:r>
        <w:rPr>
          <w:rFonts w:hint="eastAsia" w:asciiTheme="minorEastAsia" w:hAnsiTheme="minorEastAsia" w:eastAsiaTheme="minorEastAsia"/>
          <w:color w:val="000000"/>
          <w:szCs w:val="21"/>
        </w:rPr>
        <w:t>检查与考核</w:t>
      </w:r>
      <w:bookmarkEnd w:id="32"/>
    </w:p>
    <w:p>
      <w:pPr>
        <w:spacing w:line="360" w:lineRule="auto"/>
        <w:ind w:firstLine="420" w:firstLineChars="200"/>
        <w:rPr>
          <w:rFonts w:asciiTheme="minorEastAsia" w:hAnsiTheme="minorEastAsia" w:eastAsiaTheme="minorEastAsia"/>
          <w:color w:val="000000"/>
          <w:szCs w:val="21"/>
        </w:rPr>
      </w:pPr>
      <w:bookmarkStart w:id="33" w:name="_Hlt68057770"/>
      <w:bookmarkEnd w:id="33"/>
      <w:bookmarkStart w:id="34" w:name="_Hlt68073103"/>
      <w:bookmarkEnd w:id="34"/>
      <w:bookmarkStart w:id="35" w:name="_Hlt74129072"/>
      <w:bookmarkEnd w:id="35"/>
      <w:bookmarkStart w:id="36" w:name="_Toc42923541"/>
      <w:bookmarkEnd w:id="36"/>
      <w:bookmarkStart w:id="37" w:name="_Hlt67893520"/>
      <w:bookmarkEnd w:id="37"/>
      <w:bookmarkStart w:id="38" w:name="_Toc42917088"/>
      <w:bookmarkEnd w:id="38"/>
      <w:bookmarkStart w:id="39" w:name="_Hlt75083405"/>
      <w:bookmarkEnd w:id="39"/>
      <w:bookmarkStart w:id="40" w:name="_Hlt67996952"/>
      <w:bookmarkEnd w:id="40"/>
      <w:r>
        <w:rPr>
          <w:rFonts w:hint="eastAsia" w:asciiTheme="minorEastAsia" w:hAnsiTheme="minorEastAsia" w:eastAsiaTheme="minorEastAsia"/>
          <w:color w:val="000000"/>
          <w:szCs w:val="21"/>
        </w:rPr>
        <w:t>成立</w:t>
      </w:r>
      <w:r>
        <w:rPr>
          <w:rFonts w:hint="eastAsia" w:asciiTheme="minorEastAsia" w:hAnsiTheme="minorEastAsia" w:eastAsiaTheme="minorEastAsia"/>
          <w:color w:val="000000"/>
          <w:szCs w:val="21"/>
          <w:lang w:eastAsia="zh-CN"/>
        </w:rPr>
        <w:t>考评</w:t>
      </w:r>
      <w:r>
        <w:rPr>
          <w:rFonts w:hint="eastAsia" w:asciiTheme="minorEastAsia" w:hAnsiTheme="minorEastAsia" w:eastAsiaTheme="minorEastAsia"/>
          <w:color w:val="000000"/>
          <w:szCs w:val="21"/>
        </w:rPr>
        <w:t>委员会，定期不定期组织人员对乙方的服务进行监督检查，对发现的问题以书面形式通知供应商进行整改。每年12月15日前对供应商工作进行考核和满意度测评。考核不合格，采购单有权与供应商提前终止服务合同。</w:t>
      </w:r>
    </w:p>
    <w:p>
      <w:r>
        <w:br w:type="page"/>
      </w:r>
    </w:p>
    <w:p/>
    <w:p>
      <w:pPr>
        <w:pStyle w:val="3"/>
        <w:rPr>
          <w:rFonts w:ascii="宋体" w:hAnsi="宋体"/>
          <w:b w:val="0"/>
          <w:color w:val="auto"/>
          <w:kern w:val="0"/>
          <w:szCs w:val="32"/>
          <w:highlight w:val="none"/>
        </w:rPr>
      </w:pPr>
      <w:r>
        <w:rPr>
          <w:rFonts w:hint="eastAsia" w:ascii="宋体" w:hAnsi="宋体"/>
          <w:color w:val="auto"/>
          <w:kern w:val="0"/>
          <w:szCs w:val="32"/>
          <w:highlight w:val="none"/>
        </w:rPr>
        <w:t>第</w:t>
      </w:r>
      <w:r>
        <w:rPr>
          <w:rFonts w:hint="eastAsia" w:ascii="宋体" w:hAnsi="宋体"/>
          <w:color w:val="auto"/>
          <w:kern w:val="0"/>
          <w:szCs w:val="32"/>
          <w:highlight w:val="none"/>
          <w:lang w:eastAsia="zh-CN"/>
        </w:rPr>
        <w:t>四</w:t>
      </w:r>
      <w:r>
        <w:rPr>
          <w:rFonts w:hint="eastAsia" w:ascii="宋体" w:hAnsi="宋体"/>
          <w:color w:val="auto"/>
          <w:kern w:val="0"/>
          <w:szCs w:val="32"/>
          <w:highlight w:val="none"/>
        </w:rPr>
        <w:t>章  评标办法及评分标准</w:t>
      </w:r>
      <w:bookmarkEnd w:id="0"/>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本项目采用综合评分法，评标委员会将对各投标人的技术和服务方案、投标人</w:t>
      </w:r>
      <w:r>
        <w:rPr>
          <w:rFonts w:hint="eastAsia" w:ascii="宋体" w:hAnsi="宋体"/>
          <w:color w:val="000000"/>
          <w:kern w:val="0"/>
          <w:szCs w:val="21"/>
          <w:lang w:eastAsia="zh-CN"/>
        </w:rPr>
        <w:t>供货</w:t>
      </w:r>
      <w:r>
        <w:rPr>
          <w:rFonts w:hint="eastAsia" w:ascii="宋体" w:hAnsi="宋体"/>
          <w:color w:val="000000"/>
          <w:kern w:val="0"/>
          <w:szCs w:val="21"/>
        </w:rPr>
        <w:t xml:space="preserve">等方面进行综合评审，对各投标人，由各评委独立记名打分。经统计，得出各投标人的最终评审分,按最终评审分由高到低顺序排列。得分相同的，按技术和服务方案优劣顺序排列，并形成评标意见。 </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各投标人的综合得分为：技术和服务方案得分+</w:t>
      </w:r>
      <w:r>
        <w:rPr>
          <w:rFonts w:hint="eastAsia" w:ascii="宋体" w:hAnsi="宋体"/>
          <w:color w:val="000000"/>
          <w:kern w:val="0"/>
          <w:szCs w:val="21"/>
          <w:lang w:eastAsia="zh-CN"/>
        </w:rPr>
        <w:t>投标人资质</w:t>
      </w:r>
      <w:r>
        <w:rPr>
          <w:rFonts w:hint="eastAsia" w:ascii="宋体" w:hAnsi="宋体"/>
          <w:color w:val="000000"/>
          <w:kern w:val="0"/>
          <w:szCs w:val="21"/>
          <w:lang w:val="en-US" w:eastAsia="zh-CN"/>
        </w:rPr>
        <w:t>+</w:t>
      </w:r>
      <w:r>
        <w:rPr>
          <w:rFonts w:hint="eastAsia" w:ascii="宋体" w:hAnsi="宋体"/>
          <w:color w:val="000000"/>
          <w:kern w:val="0"/>
          <w:szCs w:val="21"/>
        </w:rPr>
        <w:t>投标人</w:t>
      </w:r>
      <w:r>
        <w:rPr>
          <w:rFonts w:hint="eastAsia" w:ascii="宋体" w:hAnsi="宋体"/>
          <w:color w:val="000000"/>
          <w:kern w:val="0"/>
          <w:szCs w:val="21"/>
          <w:lang w:eastAsia="zh-CN"/>
        </w:rPr>
        <w:t>报价</w:t>
      </w:r>
      <w:r>
        <w:rPr>
          <w:rFonts w:hint="eastAsia" w:ascii="宋体" w:hAnsi="宋体"/>
          <w:color w:val="000000"/>
          <w:kern w:val="0"/>
          <w:szCs w:val="21"/>
        </w:rPr>
        <w:t>得分之和，总和为100分，其中：技术和服务方案</w:t>
      </w:r>
      <w:r>
        <w:rPr>
          <w:rFonts w:hint="eastAsia" w:ascii="宋体" w:hAnsi="宋体"/>
          <w:color w:val="000000"/>
          <w:kern w:val="0"/>
          <w:szCs w:val="21"/>
          <w:lang w:val="en-US" w:eastAsia="zh-CN"/>
        </w:rPr>
        <w:t>65</w:t>
      </w:r>
      <w:r>
        <w:rPr>
          <w:rFonts w:hint="eastAsia" w:ascii="宋体" w:hAnsi="宋体"/>
          <w:color w:val="000000"/>
          <w:kern w:val="0"/>
          <w:szCs w:val="21"/>
        </w:rPr>
        <w:t>分，投标人的资质</w:t>
      </w:r>
      <w:r>
        <w:rPr>
          <w:rFonts w:hint="eastAsia" w:ascii="宋体" w:hAnsi="宋体"/>
          <w:color w:val="000000"/>
          <w:kern w:val="0"/>
          <w:szCs w:val="21"/>
          <w:lang w:val="en-US" w:eastAsia="zh-CN"/>
        </w:rPr>
        <w:t>5,投标报价30</w:t>
      </w:r>
      <w:r>
        <w:rPr>
          <w:rFonts w:hint="eastAsia" w:ascii="宋体" w:hAnsi="宋体"/>
          <w:color w:val="000000"/>
          <w:kern w:val="0"/>
          <w:szCs w:val="21"/>
        </w:rPr>
        <w:t>分。</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根据上述评标原则，分值安排如下：</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▲技术和服务方案（A=</w:t>
      </w:r>
      <w:r>
        <w:rPr>
          <w:rFonts w:hint="eastAsia" w:ascii="宋体" w:hAnsi="宋体"/>
          <w:color w:val="000000"/>
          <w:kern w:val="0"/>
          <w:szCs w:val="21"/>
          <w:lang w:val="en-US" w:eastAsia="zh-CN"/>
        </w:rPr>
        <w:t>65</w:t>
      </w:r>
      <w:r>
        <w:rPr>
          <w:rFonts w:hint="eastAsia" w:ascii="宋体" w:hAnsi="宋体"/>
          <w:color w:val="000000"/>
          <w:kern w:val="0"/>
          <w:szCs w:val="21"/>
        </w:rPr>
        <w:t>分）：包括投标方案的先进性、科学性、完整性和可操作性，技术和服务方案与需求的吻合程度</w:t>
      </w:r>
      <w:r>
        <w:rPr>
          <w:rFonts w:hint="eastAsia" w:ascii="宋体" w:hAnsi="宋体"/>
          <w:color w:val="000000"/>
          <w:kern w:val="0"/>
          <w:szCs w:val="21"/>
          <w:lang w:eastAsia="zh-CN"/>
        </w:rPr>
        <w:t>，货品质量</w:t>
      </w:r>
      <w:r>
        <w:rPr>
          <w:rFonts w:hint="eastAsia" w:ascii="宋体" w:hAnsi="宋体"/>
          <w:color w:val="000000"/>
          <w:kern w:val="0"/>
          <w:szCs w:val="21"/>
        </w:rPr>
        <w:t>等情况，以及承诺等方面的因素。</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评审要点为：</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（1）管理服务理念、组织架构及管理制度情况（10分）：</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 根据本项目特点提出合理的</w:t>
      </w:r>
      <w:r>
        <w:rPr>
          <w:rFonts w:hint="eastAsia" w:ascii="宋体" w:hAnsi="宋体"/>
          <w:color w:val="000000"/>
          <w:kern w:val="0"/>
          <w:szCs w:val="21"/>
          <w:lang w:eastAsia="zh-CN"/>
        </w:rPr>
        <w:t>住宿</w:t>
      </w:r>
      <w:r>
        <w:rPr>
          <w:rFonts w:hint="eastAsia" w:ascii="宋体" w:hAnsi="宋体"/>
          <w:color w:val="000000"/>
          <w:kern w:val="0"/>
          <w:szCs w:val="21"/>
        </w:rPr>
        <w:t>管理服务理念，有比较完善的组织架构，完善档案管理制度</w:t>
      </w:r>
      <w:r>
        <w:rPr>
          <w:rFonts w:hint="eastAsia" w:ascii="宋体" w:hAnsi="宋体"/>
          <w:color w:val="000000"/>
          <w:kern w:val="0"/>
          <w:szCs w:val="21"/>
          <w:lang w:eastAsia="zh-CN"/>
        </w:rPr>
        <w:t>，</w:t>
      </w:r>
      <w:r>
        <w:rPr>
          <w:rFonts w:hint="eastAsia" w:ascii="宋体" w:hAnsi="宋体"/>
          <w:color w:val="000000"/>
          <w:kern w:val="0"/>
          <w:szCs w:val="21"/>
        </w:rPr>
        <w:t>清晰简练</w:t>
      </w:r>
      <w:r>
        <w:rPr>
          <w:rFonts w:hint="eastAsia" w:ascii="宋体" w:hAnsi="宋体"/>
          <w:color w:val="000000"/>
          <w:kern w:val="0"/>
          <w:szCs w:val="21"/>
          <w:lang w:eastAsia="zh-CN"/>
        </w:rPr>
        <w:t>的</w:t>
      </w:r>
      <w:r>
        <w:rPr>
          <w:rFonts w:hint="eastAsia" w:ascii="宋体" w:hAnsi="宋体"/>
          <w:color w:val="000000"/>
          <w:kern w:val="0"/>
          <w:szCs w:val="21"/>
        </w:rPr>
        <w:t>管理流程，及其配套设施权属清册等，体现标准化服务，管理服务水平是否符合行业标准（</w:t>
      </w:r>
      <w:r>
        <w:rPr>
          <w:rFonts w:hint="eastAsia" w:ascii="宋体" w:hAnsi="宋体"/>
          <w:color w:val="000000"/>
          <w:kern w:val="0"/>
          <w:szCs w:val="21"/>
          <w:lang w:val="en-US" w:eastAsia="zh-CN"/>
        </w:rPr>
        <w:t>10</w:t>
      </w:r>
      <w:r>
        <w:rPr>
          <w:rFonts w:hint="eastAsia" w:ascii="宋体" w:hAnsi="宋体"/>
          <w:color w:val="000000"/>
          <w:kern w:val="0"/>
          <w:szCs w:val="21"/>
        </w:rPr>
        <w:t>分）；</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（2）</w:t>
      </w:r>
      <w:r>
        <w:rPr>
          <w:rFonts w:hint="eastAsia" w:ascii="宋体" w:hAnsi="宋体"/>
          <w:color w:val="000000"/>
          <w:kern w:val="0"/>
          <w:szCs w:val="21"/>
          <w:lang w:eastAsia="zh-CN"/>
        </w:rPr>
        <w:t>保洁</w:t>
      </w:r>
      <w:r>
        <w:rPr>
          <w:rFonts w:hint="eastAsia" w:ascii="宋体" w:hAnsi="宋体"/>
          <w:color w:val="000000"/>
          <w:kern w:val="0"/>
          <w:szCs w:val="21"/>
        </w:rPr>
        <w:t>托管服务方案（</w:t>
      </w:r>
      <w:r>
        <w:rPr>
          <w:rFonts w:hint="eastAsia" w:ascii="宋体" w:hAnsi="宋体"/>
          <w:color w:val="000000"/>
          <w:kern w:val="0"/>
          <w:szCs w:val="21"/>
          <w:lang w:val="en-US" w:eastAsia="zh-CN"/>
        </w:rPr>
        <w:t>55</w:t>
      </w:r>
      <w:r>
        <w:rPr>
          <w:rFonts w:hint="eastAsia" w:ascii="宋体" w:hAnsi="宋体"/>
          <w:color w:val="000000"/>
          <w:kern w:val="0"/>
          <w:szCs w:val="21"/>
        </w:rPr>
        <w:t>分）</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w:t>
      </w:r>
      <w:r>
        <w:rPr>
          <w:rFonts w:hint="eastAsia" w:ascii="宋体" w:hAnsi="宋体"/>
          <w:color w:val="000000"/>
          <w:kern w:val="0"/>
          <w:szCs w:val="21"/>
          <w:lang w:eastAsia="zh-CN"/>
        </w:rPr>
        <w:t>产品方案</w:t>
      </w:r>
      <w:r>
        <w:rPr>
          <w:rFonts w:hint="eastAsia" w:ascii="宋体" w:hAnsi="宋体"/>
          <w:color w:val="000000"/>
          <w:kern w:val="0"/>
          <w:szCs w:val="21"/>
        </w:rPr>
        <w:t>。</w:t>
      </w:r>
      <w:r>
        <w:rPr>
          <w:rFonts w:hint="eastAsia" w:ascii="宋体" w:hAnsi="宋体"/>
          <w:color w:val="000000"/>
          <w:kern w:val="0"/>
          <w:szCs w:val="21"/>
          <w:lang w:eastAsia="zh-CN"/>
        </w:rPr>
        <w:t>供货方案</w:t>
      </w:r>
      <w:r>
        <w:rPr>
          <w:rFonts w:hint="eastAsia" w:ascii="宋体" w:hAnsi="宋体"/>
          <w:color w:val="000000"/>
          <w:kern w:val="0"/>
          <w:szCs w:val="21"/>
        </w:rPr>
        <w:t>主要包括</w:t>
      </w:r>
      <w:r>
        <w:rPr>
          <w:rFonts w:hint="eastAsia" w:asciiTheme="minorEastAsia" w:hAnsiTheme="minorEastAsia" w:eastAsiaTheme="minorEastAsia"/>
          <w:szCs w:val="21"/>
          <w:lang w:eastAsia="zh-CN"/>
        </w:rPr>
        <w:t>代为购置的物资清单，需提供样品；洗涤服务方案</w:t>
      </w:r>
      <w:r>
        <w:rPr>
          <w:rFonts w:hint="eastAsia" w:ascii="宋体" w:hAnsi="宋体"/>
          <w:color w:val="000000"/>
          <w:kern w:val="0"/>
          <w:szCs w:val="21"/>
        </w:rPr>
        <w:t>（</w:t>
      </w:r>
      <w:r>
        <w:rPr>
          <w:rFonts w:hint="eastAsia" w:ascii="宋体" w:hAnsi="宋体"/>
          <w:color w:val="000000"/>
          <w:kern w:val="0"/>
          <w:szCs w:val="21"/>
          <w:lang w:val="en-US" w:eastAsia="zh-CN"/>
        </w:rPr>
        <w:t>30</w:t>
      </w:r>
      <w:r>
        <w:rPr>
          <w:rFonts w:hint="eastAsia" w:ascii="宋体" w:hAnsi="宋体"/>
          <w:color w:val="000000"/>
          <w:kern w:val="0"/>
          <w:szCs w:val="21"/>
        </w:rPr>
        <w:t>分）</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●提供人员配备、</w:t>
      </w:r>
      <w:r>
        <w:rPr>
          <w:rFonts w:hint="eastAsia" w:ascii="宋体" w:hAnsi="宋体"/>
          <w:color w:val="000000"/>
          <w:kern w:val="0"/>
          <w:szCs w:val="21"/>
          <w:lang w:eastAsia="zh-CN"/>
        </w:rPr>
        <w:t>保洁标准、</w:t>
      </w:r>
      <w:r>
        <w:rPr>
          <w:rFonts w:hint="eastAsia" w:ascii="宋体" w:hAnsi="宋体"/>
          <w:color w:val="000000"/>
          <w:kern w:val="0"/>
          <w:szCs w:val="21"/>
        </w:rPr>
        <w:t>保洁</w:t>
      </w:r>
      <w:r>
        <w:rPr>
          <w:rFonts w:hint="eastAsia" w:ascii="宋体" w:hAnsi="宋体"/>
          <w:color w:val="000000"/>
          <w:kern w:val="0"/>
          <w:szCs w:val="21"/>
          <w:lang w:eastAsia="zh-CN"/>
        </w:rPr>
        <w:t>频次</w:t>
      </w:r>
      <w:r>
        <w:rPr>
          <w:rFonts w:hint="eastAsia" w:ascii="宋体" w:hAnsi="宋体"/>
          <w:color w:val="000000"/>
          <w:kern w:val="0"/>
          <w:szCs w:val="21"/>
        </w:rPr>
        <w:t>、考核评估方案</w:t>
      </w:r>
      <w:r>
        <w:rPr>
          <w:rFonts w:hint="eastAsia" w:ascii="宋体" w:hAnsi="宋体"/>
          <w:color w:val="000000"/>
          <w:kern w:val="0"/>
          <w:szCs w:val="21"/>
          <w:lang w:eastAsia="zh-CN"/>
        </w:rPr>
        <w:t>的合理性</w:t>
      </w:r>
      <w:r>
        <w:rPr>
          <w:rFonts w:hint="eastAsia" w:ascii="宋体" w:hAnsi="宋体"/>
          <w:color w:val="000000"/>
          <w:kern w:val="0"/>
          <w:szCs w:val="21"/>
        </w:rPr>
        <w:t>。（</w:t>
      </w:r>
      <w:r>
        <w:rPr>
          <w:rFonts w:hint="eastAsia" w:ascii="宋体" w:hAnsi="宋体"/>
          <w:color w:val="000000"/>
          <w:kern w:val="0"/>
          <w:szCs w:val="21"/>
          <w:lang w:val="en-US" w:eastAsia="zh-CN"/>
        </w:rPr>
        <w:t>25</w:t>
      </w:r>
      <w:r>
        <w:rPr>
          <w:rFonts w:hint="eastAsia" w:ascii="宋体" w:hAnsi="宋体"/>
          <w:color w:val="000000"/>
          <w:kern w:val="0"/>
          <w:szCs w:val="21"/>
        </w:rPr>
        <w:t>分）</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▲投标人的资质和业绩情况（B=</w:t>
      </w:r>
      <w:r>
        <w:rPr>
          <w:rFonts w:hint="eastAsia" w:ascii="宋体" w:hAnsi="宋体"/>
          <w:color w:val="000000"/>
          <w:kern w:val="0"/>
          <w:szCs w:val="21"/>
          <w:lang w:val="en-US" w:eastAsia="zh-CN"/>
        </w:rPr>
        <w:t>5</w:t>
      </w:r>
      <w:r>
        <w:rPr>
          <w:rFonts w:hint="eastAsia" w:ascii="宋体" w:hAnsi="宋体"/>
          <w:color w:val="000000"/>
          <w:kern w:val="0"/>
          <w:szCs w:val="21"/>
        </w:rPr>
        <w:t>分）：主要包含公司资质等方面的因素。评审要点为：</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（1）投标人基本情况（</w:t>
      </w:r>
      <w:r>
        <w:rPr>
          <w:rFonts w:hint="eastAsia" w:ascii="宋体" w:hAnsi="宋体"/>
          <w:color w:val="000000"/>
          <w:kern w:val="0"/>
          <w:szCs w:val="21"/>
          <w:lang w:val="en-US" w:eastAsia="zh-CN"/>
        </w:rPr>
        <w:t>5</w:t>
      </w:r>
      <w:r>
        <w:rPr>
          <w:rFonts w:hint="eastAsia" w:ascii="宋体" w:hAnsi="宋体"/>
          <w:color w:val="000000"/>
          <w:kern w:val="0"/>
          <w:szCs w:val="21"/>
        </w:rPr>
        <w:t>分）：</w:t>
      </w:r>
    </w:p>
    <w:p>
      <w:pPr>
        <w:spacing w:line="360" w:lineRule="auto"/>
        <w:ind w:firstLine="367" w:firstLineChars="175"/>
        <w:jc w:val="left"/>
        <w:rPr>
          <w:rFonts w:hint="eastAsia" w:ascii="宋体" w:hAnsi="宋体"/>
          <w:color w:val="000000"/>
          <w:kern w:val="0"/>
          <w:szCs w:val="21"/>
        </w:rPr>
      </w:pPr>
      <w:r>
        <w:rPr>
          <w:rFonts w:hint="eastAsia" w:ascii="宋体" w:hAnsi="宋体"/>
          <w:color w:val="000000"/>
          <w:kern w:val="0"/>
          <w:szCs w:val="21"/>
        </w:rPr>
        <w:t>投标人提供政府部门（企业）或第三方权威鉴定机构出具的信用等级证书的得</w:t>
      </w:r>
      <w:r>
        <w:rPr>
          <w:rFonts w:hint="eastAsia" w:ascii="宋体" w:hAnsi="宋体"/>
          <w:color w:val="000000"/>
          <w:kern w:val="0"/>
          <w:szCs w:val="21"/>
          <w:lang w:val="en-US" w:eastAsia="zh-CN"/>
        </w:rPr>
        <w:t>3</w:t>
      </w:r>
      <w:r>
        <w:rPr>
          <w:rFonts w:hint="eastAsia" w:ascii="宋体" w:hAnsi="宋体"/>
          <w:color w:val="000000"/>
          <w:kern w:val="0"/>
          <w:szCs w:val="21"/>
        </w:rPr>
        <w:t>分；提供ISO9000质量管理体系认证证书的得</w:t>
      </w:r>
      <w:r>
        <w:rPr>
          <w:rFonts w:hint="eastAsia" w:ascii="宋体" w:hAnsi="宋体"/>
          <w:color w:val="000000"/>
          <w:kern w:val="0"/>
          <w:szCs w:val="21"/>
          <w:lang w:val="en-US" w:eastAsia="zh-CN"/>
        </w:rPr>
        <w:t>2</w:t>
      </w:r>
      <w:r>
        <w:rPr>
          <w:rFonts w:hint="eastAsia" w:ascii="宋体" w:hAnsi="宋体"/>
          <w:color w:val="000000"/>
          <w:kern w:val="0"/>
          <w:szCs w:val="21"/>
        </w:rPr>
        <w:t>分（</w:t>
      </w:r>
      <w:r>
        <w:rPr>
          <w:rFonts w:hint="eastAsia" w:ascii="宋体" w:hAnsi="宋体"/>
          <w:color w:val="000000"/>
          <w:kern w:val="0"/>
          <w:szCs w:val="21"/>
          <w:lang w:val="en-US" w:eastAsia="zh-CN"/>
        </w:rPr>
        <w:t>5</w:t>
      </w:r>
      <w:r>
        <w:rPr>
          <w:rFonts w:hint="eastAsia" w:ascii="宋体" w:hAnsi="宋体"/>
          <w:color w:val="000000"/>
          <w:kern w:val="0"/>
          <w:szCs w:val="21"/>
        </w:rPr>
        <w:t>分）。</w:t>
      </w:r>
    </w:p>
    <w:p>
      <w:pPr>
        <w:spacing w:line="360" w:lineRule="auto"/>
        <w:ind w:firstLine="367" w:firstLineChars="175"/>
        <w:jc w:val="left"/>
        <w:rPr>
          <w:rFonts w:ascii="宋体" w:hAnsi="宋体"/>
          <w:color w:val="000000"/>
          <w:kern w:val="0"/>
          <w:szCs w:val="21"/>
        </w:rPr>
      </w:pPr>
      <w:r>
        <w:rPr>
          <w:rFonts w:hint="eastAsia" w:ascii="宋体" w:hAnsi="宋体"/>
          <w:color w:val="000000"/>
          <w:kern w:val="0"/>
          <w:szCs w:val="21"/>
        </w:rPr>
        <w:t>▲投标人的</w:t>
      </w:r>
      <w:r>
        <w:rPr>
          <w:rFonts w:hint="eastAsia" w:ascii="宋体" w:hAnsi="宋体"/>
          <w:color w:val="000000"/>
          <w:kern w:val="0"/>
          <w:szCs w:val="21"/>
          <w:lang w:eastAsia="zh-CN"/>
        </w:rPr>
        <w:t>报价</w:t>
      </w:r>
      <w:r>
        <w:rPr>
          <w:rFonts w:hint="eastAsia" w:ascii="宋体" w:hAnsi="宋体"/>
          <w:color w:val="000000"/>
          <w:kern w:val="0"/>
          <w:szCs w:val="21"/>
        </w:rPr>
        <w:t>（</w:t>
      </w:r>
      <w:r>
        <w:rPr>
          <w:rFonts w:hint="eastAsia" w:ascii="宋体" w:hAnsi="宋体"/>
          <w:color w:val="000000"/>
          <w:kern w:val="0"/>
          <w:szCs w:val="21"/>
          <w:lang w:val="en-US" w:eastAsia="zh-CN"/>
        </w:rPr>
        <w:t>C</w:t>
      </w:r>
      <w:r>
        <w:rPr>
          <w:rFonts w:hint="eastAsia" w:ascii="宋体" w:hAnsi="宋体"/>
          <w:color w:val="000000"/>
          <w:kern w:val="0"/>
          <w:szCs w:val="21"/>
        </w:rPr>
        <w:t>=</w:t>
      </w:r>
      <w:r>
        <w:rPr>
          <w:rFonts w:hint="eastAsia" w:ascii="宋体" w:hAnsi="宋体"/>
          <w:color w:val="000000"/>
          <w:kern w:val="0"/>
          <w:szCs w:val="21"/>
          <w:lang w:val="en-US" w:eastAsia="zh-CN"/>
        </w:rPr>
        <w:t>30</w:t>
      </w:r>
      <w:r>
        <w:rPr>
          <w:rFonts w:hint="eastAsia" w:ascii="宋体" w:hAnsi="宋体"/>
          <w:color w:val="000000"/>
          <w:kern w:val="0"/>
          <w:szCs w:val="21"/>
        </w:rPr>
        <w:t>分）：主要包含</w:t>
      </w:r>
      <w:r>
        <w:rPr>
          <w:rFonts w:hint="eastAsia" w:ascii="宋体" w:hAnsi="宋体"/>
          <w:color w:val="000000"/>
          <w:kern w:val="0"/>
          <w:szCs w:val="21"/>
          <w:lang w:eastAsia="zh-CN"/>
        </w:rPr>
        <w:t>投标人的投标报价</w:t>
      </w:r>
      <w:r>
        <w:rPr>
          <w:rFonts w:hint="eastAsia" w:ascii="宋体" w:hAnsi="宋体"/>
          <w:color w:val="000000"/>
          <w:kern w:val="0"/>
          <w:szCs w:val="21"/>
        </w:rPr>
        <w:t>。评审要点为：</w:t>
      </w:r>
    </w:p>
    <w:p>
      <w:pPr>
        <w:spacing w:line="360" w:lineRule="auto"/>
        <w:ind w:firstLine="367" w:firstLineChars="175"/>
        <w:jc w:val="left"/>
        <w:rPr>
          <w:rFonts w:hint="eastAsia" w:ascii="宋体" w:hAnsi="宋体"/>
          <w:color w:val="000000"/>
          <w:kern w:val="0"/>
          <w:szCs w:val="21"/>
        </w:rPr>
      </w:pPr>
      <w:r>
        <w:rPr>
          <w:rFonts w:hint="eastAsia" w:ascii="宋体" w:hAnsi="宋体"/>
          <w:color w:val="000000"/>
          <w:kern w:val="0"/>
          <w:szCs w:val="21"/>
        </w:rPr>
        <w:t>（1）</w:t>
      </w:r>
      <w:r>
        <w:rPr>
          <w:rFonts w:hint="eastAsia" w:ascii="宋体" w:hAnsi="宋体"/>
          <w:color w:val="000000"/>
          <w:kern w:val="0"/>
          <w:szCs w:val="21"/>
          <w:lang w:eastAsia="zh-CN"/>
        </w:rPr>
        <w:t>报价得分</w:t>
      </w:r>
    </w:p>
    <w:p>
      <w:pPr>
        <w:spacing w:line="360" w:lineRule="auto"/>
        <w:ind w:firstLine="367" w:firstLineChars="175"/>
        <w:jc w:val="left"/>
        <w:rPr>
          <w:rFonts w:hint="eastAsia" w:ascii="宋体" w:hAnsi="宋体" w:eastAsia="宋体"/>
          <w:color w:val="000000"/>
          <w:kern w:val="0"/>
          <w:szCs w:val="21"/>
          <w:lang w:val="en-US" w:eastAsia="zh-CN"/>
        </w:rPr>
      </w:pPr>
      <w:r>
        <w:rPr>
          <w:rFonts w:hint="eastAsia" w:ascii="宋体" w:hAnsi="宋体"/>
          <w:color w:val="000000"/>
          <w:kern w:val="0"/>
          <w:szCs w:val="21"/>
        </w:rPr>
        <w:t>●</w:t>
      </w:r>
      <w:r>
        <w:rPr>
          <w:rFonts w:hint="eastAsia" w:ascii="宋体" w:hAnsi="宋体"/>
          <w:color w:val="000000"/>
          <w:kern w:val="0"/>
          <w:szCs w:val="21"/>
          <w:lang w:eastAsia="zh-CN"/>
        </w:rPr>
        <w:t>代购商品报价</w:t>
      </w:r>
    </w:p>
    <w:p>
      <w:pPr>
        <w:spacing w:line="360" w:lineRule="auto"/>
        <w:ind w:firstLine="367" w:firstLineChars="175"/>
        <w:jc w:val="left"/>
        <w:rPr>
          <w:rFonts w:hint="eastAsia" w:asciiTheme="minorEastAsia" w:hAnsiTheme="minorEastAsia" w:eastAsiaTheme="minorEastAsia"/>
          <w:szCs w:val="21"/>
          <w:lang w:eastAsia="zh-CN"/>
        </w:rPr>
      </w:pPr>
      <w:r>
        <w:rPr>
          <w:rFonts w:hint="eastAsia" w:ascii="宋体" w:hAnsi="宋体"/>
          <w:color w:val="000000"/>
          <w:kern w:val="0"/>
          <w:szCs w:val="21"/>
          <w:lang w:val="en-US" w:eastAsia="zh-CN"/>
        </w:rPr>
        <w:t>代为采购</w:t>
      </w:r>
      <w:r>
        <w:rPr>
          <w:rFonts w:hint="eastAsia" w:asciiTheme="minorEastAsia" w:hAnsiTheme="minorEastAsia" w:eastAsiaTheme="minorEastAsia"/>
          <w:szCs w:val="21"/>
          <w:lang w:eastAsia="zh-CN"/>
        </w:rPr>
        <w:t>物资（根据清单提供）的首次投标报价，并以此为标准的后续代为采购的单品价格。（</w:t>
      </w:r>
      <w:r>
        <w:rPr>
          <w:rFonts w:hint="eastAsia" w:asciiTheme="minorEastAsia" w:hAnsiTheme="minorEastAsia" w:eastAsiaTheme="minorEastAsia"/>
          <w:szCs w:val="21"/>
          <w:lang w:val="en-US" w:eastAsia="zh-CN"/>
        </w:rPr>
        <w:t>10分</w:t>
      </w:r>
      <w:r>
        <w:rPr>
          <w:rFonts w:hint="eastAsia" w:asciiTheme="minorEastAsia" w:hAnsiTheme="minorEastAsia" w:eastAsiaTheme="minorEastAsia"/>
          <w:szCs w:val="21"/>
          <w:lang w:eastAsia="zh-CN"/>
        </w:rPr>
        <w:t>）</w:t>
      </w:r>
    </w:p>
    <w:p>
      <w:pPr>
        <w:spacing w:line="360" w:lineRule="auto"/>
        <w:ind w:firstLine="367" w:firstLineChars="175"/>
        <w:jc w:val="left"/>
        <w:rPr>
          <w:rFonts w:hint="eastAsia" w:eastAsia="宋体" w:asciiTheme="minorEastAsia" w:hAnsiTheme="minorEastAsia"/>
          <w:szCs w:val="21"/>
          <w:lang w:eastAsia="zh-CN"/>
        </w:rPr>
      </w:pPr>
      <w:r>
        <w:rPr>
          <w:rFonts w:hint="eastAsia" w:ascii="宋体" w:hAnsi="宋体"/>
          <w:color w:val="000000"/>
          <w:kern w:val="0"/>
          <w:szCs w:val="21"/>
        </w:rPr>
        <w:t>●</w:t>
      </w:r>
      <w:r>
        <w:rPr>
          <w:rFonts w:hint="eastAsia" w:ascii="宋体" w:hAnsi="宋体"/>
          <w:color w:val="000000"/>
          <w:kern w:val="0"/>
          <w:szCs w:val="21"/>
          <w:lang w:eastAsia="zh-CN"/>
        </w:rPr>
        <w:t>委托服务报价</w:t>
      </w:r>
    </w:p>
    <w:p>
      <w:pPr>
        <w:spacing w:line="360" w:lineRule="auto"/>
        <w:ind w:firstLine="367" w:firstLineChars="175"/>
        <w:jc w:val="left"/>
        <w:rPr>
          <w:rFonts w:hint="default" w:ascii="宋体" w:hAnsi="宋体" w:eastAsia="宋体"/>
          <w:color w:val="000000"/>
          <w:kern w:val="0"/>
          <w:szCs w:val="21"/>
          <w:lang w:val="en-US" w:eastAsia="zh-CN"/>
        </w:rPr>
      </w:pPr>
      <w:r>
        <w:rPr>
          <w:rFonts w:hint="eastAsia" w:asciiTheme="minorEastAsia" w:hAnsiTheme="minorEastAsia" w:eastAsiaTheme="minorEastAsia"/>
          <w:szCs w:val="21"/>
          <w:lang w:val="en-US" w:eastAsia="zh-CN"/>
        </w:rPr>
        <w:t>保洁委托管理服务的年度报价，需提供组成清单。（20分）</w:t>
      </w:r>
    </w:p>
    <w:p>
      <w:pPr>
        <w:spacing w:line="360" w:lineRule="auto"/>
        <w:ind w:firstLine="367" w:firstLineChars="175"/>
        <w:jc w:val="left"/>
        <w:rPr>
          <w:rFonts w:ascii="宋体" w:hAnsi="宋体"/>
          <w:color w:val="000000"/>
          <w:kern w:val="0"/>
          <w:szCs w:val="21"/>
        </w:rPr>
      </w:pPr>
    </w:p>
    <w:p>
      <w:pPr>
        <w:spacing w:line="360" w:lineRule="auto"/>
        <w:ind w:firstLine="367" w:firstLineChars="175"/>
        <w:jc w:val="left"/>
        <w:rPr>
          <w:rFonts w:ascii="宋体" w:hAnsi="宋体"/>
          <w:color w:val="000000"/>
          <w:kern w:val="0"/>
          <w:szCs w:val="21"/>
        </w:rPr>
      </w:pPr>
    </w:p>
    <w:p>
      <w:pPr>
        <w:spacing w:line="360" w:lineRule="auto"/>
        <w:ind w:firstLine="367" w:firstLineChars="175"/>
        <w:jc w:val="left"/>
        <w:rPr>
          <w:rFonts w:ascii="宋体" w:hAnsi="宋体"/>
          <w:color w:val="000000"/>
          <w:kern w:val="0"/>
          <w:szCs w:val="21"/>
        </w:rPr>
      </w:pPr>
    </w:p>
    <w:p>
      <w:pPr>
        <w:rPr>
          <w:rFonts w:ascii="宋体" w:hAnsi="宋体"/>
          <w:color w:val="000000"/>
          <w:kern w:val="0"/>
          <w:szCs w:val="21"/>
        </w:rPr>
      </w:pPr>
      <w:r>
        <w:rPr>
          <w:rFonts w:ascii="宋体" w:hAnsi="宋体"/>
          <w:color w:val="000000"/>
          <w:kern w:val="0"/>
          <w:szCs w:val="21"/>
        </w:rPr>
        <w:br w:type="page"/>
      </w:r>
      <w:r>
        <w:rPr>
          <w:rFonts w:ascii="宋体" w:hAnsi="宋体"/>
          <w:color w:val="000000"/>
          <w:kern w:val="0"/>
          <w:szCs w:val="21"/>
        </w:rPr>
        <w:br w:type="page"/>
      </w:r>
    </w:p>
    <w:p>
      <w:pPr>
        <w:pStyle w:val="3"/>
        <w:spacing w:line="360" w:lineRule="auto"/>
        <w:ind w:left="659" w:hanging="658" w:hangingChars="205"/>
        <w:rPr>
          <w:color w:val="000000" w:themeColor="text1"/>
          <w:highlight w:val="none"/>
          <w14:textFill>
            <w14:solidFill>
              <w14:schemeClr w14:val="tx1"/>
            </w14:solidFill>
          </w14:textFill>
        </w:rPr>
      </w:pPr>
      <w:bookmarkStart w:id="41" w:name="_Toc93935735"/>
      <w:r>
        <w:rPr>
          <w:rFonts w:hint="eastAsia"/>
          <w:color w:val="000000" w:themeColor="text1"/>
          <w:highlight w:val="none"/>
          <w14:textFill>
            <w14:solidFill>
              <w14:schemeClr w14:val="tx1"/>
            </w14:solidFill>
          </w14:textFill>
        </w:rPr>
        <w:t>合同条款及格式</w:t>
      </w:r>
      <w:bookmarkEnd w:id="41"/>
    </w:p>
    <w:p>
      <w:pPr>
        <w:pStyle w:val="4"/>
        <w:ind w:firstLine="0" w:firstLineChars="0"/>
        <w:jc w:val="center"/>
      </w:pPr>
      <w:r>
        <w:rPr>
          <w:rFonts w:ascii="黑体" w:hAnsi="宋体" w:eastAsia="黑体"/>
          <w:b w:val="0"/>
          <w:sz w:val="48"/>
          <w:szCs w:val="48"/>
        </w:rPr>
        <w:t>中国共产主义青年团浙江省团校</w:t>
      </w:r>
    </w:p>
    <w:p>
      <w:pPr>
        <w:pStyle w:val="115"/>
        <w:widowControl w:val="0"/>
        <w:snapToGrid w:val="0"/>
        <w:spacing w:line="360" w:lineRule="auto"/>
        <w:ind w:firstLine="0"/>
        <w:jc w:val="center"/>
        <w:rPr>
          <w:rFonts w:hint="eastAsia" w:ascii="黑体" w:hAnsi="宋体" w:eastAsia="黑体"/>
          <w:b w:val="0"/>
          <w:color w:val="auto"/>
          <w:sz w:val="48"/>
          <w:szCs w:val="48"/>
        </w:rPr>
      </w:pPr>
      <w:r>
        <w:rPr>
          <w:rFonts w:hint="eastAsia" w:ascii="黑体" w:hAnsi="宋体" w:eastAsia="黑体"/>
          <w:b w:val="0"/>
          <w:color w:val="auto"/>
          <w:sz w:val="48"/>
          <w:szCs w:val="48"/>
          <w:lang w:eastAsia="zh-CN"/>
        </w:rPr>
        <w:t>学员宿舍保洁管理</w:t>
      </w:r>
      <w:r>
        <w:rPr>
          <w:rFonts w:hint="eastAsia" w:ascii="黑体" w:hAnsi="宋体" w:eastAsia="黑体"/>
          <w:b w:val="0"/>
          <w:color w:val="auto"/>
          <w:sz w:val="48"/>
          <w:szCs w:val="48"/>
        </w:rPr>
        <w:t>委托服务</w:t>
      </w:r>
    </w:p>
    <w:p>
      <w:pPr>
        <w:autoSpaceDE w:val="0"/>
        <w:autoSpaceDN w:val="0"/>
        <w:adjustRightInd w:val="0"/>
        <w:jc w:val="center"/>
        <w:rPr>
          <w:rFonts w:ascii="宋体" w:hAnsi="宋体" w:eastAsia="宋体" w:cs="宋体"/>
          <w:b/>
          <w:bCs/>
          <w:color w:val="000000" w:themeColor="text1"/>
          <w:spacing w:val="20"/>
          <w:sz w:val="40"/>
          <w:szCs w:val="40"/>
          <w:highlight w:val="none"/>
          <w14:textFill>
            <w14:solidFill>
              <w14:schemeClr w14:val="tx1"/>
            </w14:solidFill>
          </w14:textFill>
        </w:rPr>
      </w:pPr>
      <w:r>
        <w:rPr>
          <w:rFonts w:hint="eastAsia" w:ascii="宋体" w:hAnsi="宋体" w:eastAsia="宋体" w:cs="宋体"/>
          <w:b/>
          <w:color w:val="000000" w:themeColor="text1"/>
          <w:spacing w:val="20"/>
          <w:sz w:val="40"/>
          <w:szCs w:val="40"/>
          <w:highlight w:val="none"/>
          <w:lang w:bidi="ar"/>
          <w14:textFill>
            <w14:solidFill>
              <w14:schemeClr w14:val="tx1"/>
            </w14:solidFill>
          </w14:textFill>
        </w:rPr>
        <w:t>（项目名称）</w:t>
      </w:r>
    </w:p>
    <w:p>
      <w:pPr>
        <w:autoSpaceDE w:val="0"/>
        <w:autoSpaceDN w:val="0"/>
        <w:adjustRightInd w:val="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jc w:val="center"/>
        <w:rPr>
          <w:rFonts w:ascii="宋体" w:hAnsi="宋体" w:eastAsia="宋体" w:cs="宋体"/>
          <w:b/>
          <w:bCs/>
          <w:color w:val="000000" w:themeColor="text1"/>
          <w:kern w:val="0"/>
          <w:sz w:val="72"/>
          <w:szCs w:val="72"/>
          <w:highlight w:val="none"/>
          <w14:textFill>
            <w14:solidFill>
              <w14:schemeClr w14:val="tx1"/>
            </w14:solidFill>
          </w14:textFill>
        </w:rPr>
      </w:pPr>
      <w:r>
        <w:rPr>
          <w:rFonts w:hint="eastAsia" w:ascii="宋体" w:hAnsi="宋体" w:eastAsia="宋体" w:cs="宋体"/>
          <w:b/>
          <w:bCs/>
          <w:color w:val="000000" w:themeColor="text1"/>
          <w:kern w:val="0"/>
          <w:sz w:val="72"/>
          <w:szCs w:val="72"/>
          <w:highlight w:val="none"/>
          <w:lang w:bidi="ar"/>
          <w14:textFill>
            <w14:solidFill>
              <w14:schemeClr w14:val="tx1"/>
            </w14:solidFill>
          </w14:textFill>
        </w:rPr>
        <w:t>采 购 合 同</w:t>
      </w:r>
    </w:p>
    <w:p>
      <w:pPr>
        <w:autoSpaceDE w:val="0"/>
        <w:autoSpaceDN w:val="0"/>
        <w:adjustRightInd w:val="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ind w:firstLine="2000" w:firstLineChars="50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ind w:firstLine="2000" w:firstLineChars="50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ind w:firstLine="2000" w:firstLineChars="500"/>
        <w:jc w:val="center"/>
        <w:rPr>
          <w:rFonts w:ascii="宋体" w:hAnsi="宋体" w:eastAsia="宋体" w:cs="宋体"/>
          <w:bCs/>
          <w:color w:val="000000" w:themeColor="text1"/>
          <w:kern w:val="0"/>
          <w:sz w:val="40"/>
          <w:szCs w:val="40"/>
          <w:highlight w:val="none"/>
          <w14:textFill>
            <w14:solidFill>
              <w14:schemeClr w14:val="tx1"/>
            </w14:solidFill>
          </w14:textFill>
        </w:rPr>
      </w:pPr>
    </w:p>
    <w:p>
      <w:pPr>
        <w:autoSpaceDE w:val="0"/>
        <w:autoSpaceDN w:val="0"/>
        <w:adjustRightInd w:val="0"/>
        <w:ind w:firstLine="1972" w:firstLineChars="614"/>
        <w:rPr>
          <w:rFonts w:ascii="宋体" w:hAnsi="宋体" w:eastAsia="宋体" w:cs="宋体"/>
          <w:b/>
          <w:bCs/>
          <w:color w:val="000000" w:themeColor="text1"/>
          <w:kern w:val="0"/>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lang w:bidi="ar"/>
          <w14:textFill>
            <w14:solidFill>
              <w14:schemeClr w14:val="tx1"/>
            </w14:solidFill>
          </w14:textFill>
        </w:rPr>
        <w:t xml:space="preserve">合同编号：             </w:t>
      </w:r>
    </w:p>
    <w:p>
      <w:pPr>
        <w:autoSpaceDE w:val="0"/>
        <w:autoSpaceDN w:val="0"/>
        <w:adjustRightInd w:val="0"/>
        <w:jc w:val="center"/>
        <w:rPr>
          <w:rFonts w:ascii="宋体" w:hAnsi="宋体" w:eastAsia="宋体" w:cs="宋体"/>
          <w:bCs/>
          <w:color w:val="000000" w:themeColor="text1"/>
          <w:kern w:val="0"/>
          <w:sz w:val="32"/>
          <w:szCs w:val="32"/>
          <w:highlight w:val="none"/>
          <w14:textFill>
            <w14:solidFill>
              <w14:schemeClr w14:val="tx1"/>
            </w14:solidFill>
          </w14:textFill>
        </w:rPr>
      </w:pPr>
    </w:p>
    <w:p>
      <w:pPr>
        <w:autoSpaceDE w:val="0"/>
        <w:autoSpaceDN w:val="0"/>
        <w:adjustRightInd w:val="0"/>
        <w:jc w:val="center"/>
        <w:rPr>
          <w:rFonts w:ascii="宋体" w:hAnsi="宋体" w:eastAsia="宋体" w:cs="宋体"/>
          <w:bCs/>
          <w:color w:val="000000" w:themeColor="text1"/>
          <w:kern w:val="0"/>
          <w:sz w:val="32"/>
          <w:szCs w:val="32"/>
          <w:highlight w:val="none"/>
          <w14:textFill>
            <w14:solidFill>
              <w14:schemeClr w14:val="tx1"/>
            </w14:solidFill>
          </w14:textFill>
        </w:rPr>
      </w:pPr>
    </w:p>
    <w:p>
      <w:pPr>
        <w:autoSpaceDE w:val="0"/>
        <w:autoSpaceDN w:val="0"/>
        <w:adjustRightInd w:val="0"/>
        <w:jc w:val="center"/>
        <w:rPr>
          <w:rFonts w:ascii="宋体" w:hAnsi="宋体" w:eastAsia="宋体" w:cs="宋体"/>
          <w:bCs/>
          <w:color w:val="000000" w:themeColor="text1"/>
          <w:kern w:val="0"/>
          <w:sz w:val="32"/>
          <w:szCs w:val="32"/>
          <w:highlight w:val="none"/>
          <w14:textFill>
            <w14:solidFill>
              <w14:schemeClr w14:val="tx1"/>
            </w14:solidFill>
          </w14:textFill>
        </w:rPr>
      </w:pPr>
    </w:p>
    <w:p>
      <w:pPr>
        <w:pStyle w:val="2"/>
        <w:rPr>
          <w:rFonts w:ascii="宋体" w:hAnsi="宋体" w:eastAsia="宋体" w:cs="宋体"/>
          <w:bCs/>
          <w:color w:val="000000" w:themeColor="text1"/>
          <w:kern w:val="0"/>
          <w:sz w:val="32"/>
          <w:szCs w:val="32"/>
          <w:highlight w:val="none"/>
          <w14:textFill>
            <w14:solidFill>
              <w14:schemeClr w14:val="tx1"/>
            </w14:solidFill>
          </w14:textFill>
        </w:rPr>
      </w:pPr>
    </w:p>
    <w:p>
      <w:pPr>
        <w:pStyle w:val="2"/>
      </w:pPr>
    </w:p>
    <w:p>
      <w:pPr>
        <w:autoSpaceDE w:val="0"/>
        <w:autoSpaceDN w:val="0"/>
        <w:adjustRightInd w:val="0"/>
        <w:jc w:val="center"/>
        <w:rPr>
          <w:rFonts w:ascii="宋体" w:hAnsi="宋体" w:eastAsia="宋体" w:cs="宋体"/>
          <w:bCs/>
          <w:color w:val="000000" w:themeColor="text1"/>
          <w:kern w:val="0"/>
          <w:sz w:val="32"/>
          <w:szCs w:val="32"/>
          <w:highlight w:val="none"/>
          <w14:textFill>
            <w14:solidFill>
              <w14:schemeClr w14:val="tx1"/>
            </w14:solidFill>
          </w14:textFill>
        </w:rPr>
      </w:pPr>
    </w:p>
    <w:p>
      <w:pPr>
        <w:autoSpaceDE w:val="0"/>
        <w:autoSpaceDN w:val="0"/>
        <w:adjustRightInd w:val="0"/>
        <w:ind w:firstLine="1516" w:firstLineChars="472"/>
        <w:rPr>
          <w:rFonts w:hint="eastAsia" w:ascii="宋体" w:hAnsi="宋体" w:eastAsia="宋体" w:cs="宋体"/>
          <w:b/>
          <w:bCs/>
          <w:color w:val="000000" w:themeColor="text1"/>
          <w:kern w:val="0"/>
          <w:sz w:val="32"/>
          <w:szCs w:val="32"/>
          <w:highlight w:val="none"/>
          <w:lang w:eastAsia="zh-CN"/>
          <w14:textFill>
            <w14:solidFill>
              <w14:schemeClr w14:val="tx1"/>
            </w14:solidFill>
          </w14:textFill>
        </w:rPr>
      </w:pPr>
      <w:r>
        <w:rPr>
          <w:rFonts w:hint="eastAsia" w:ascii="宋体" w:hAnsi="宋体" w:eastAsia="宋体" w:cs="宋体"/>
          <w:b/>
          <w:bCs/>
          <w:color w:val="000000" w:themeColor="text1"/>
          <w:kern w:val="0"/>
          <w:sz w:val="32"/>
          <w:szCs w:val="32"/>
          <w:highlight w:val="none"/>
          <w:lang w:bidi="ar"/>
          <w14:textFill>
            <w14:solidFill>
              <w14:schemeClr w14:val="tx1"/>
            </w14:solidFill>
          </w14:textFill>
        </w:rPr>
        <w:t>甲  方：</w:t>
      </w:r>
      <w:r>
        <w:rPr>
          <w:rFonts w:hint="eastAsia" w:ascii="宋体" w:hAnsi="宋体" w:cs="宋体"/>
          <w:b/>
          <w:bCs/>
          <w:color w:val="000000" w:themeColor="text1"/>
          <w:kern w:val="0"/>
          <w:sz w:val="32"/>
          <w:szCs w:val="32"/>
          <w:highlight w:val="none"/>
          <w:lang w:eastAsia="zh-CN" w:bidi="ar"/>
          <w14:textFill>
            <w14:solidFill>
              <w14:schemeClr w14:val="tx1"/>
            </w14:solidFill>
          </w14:textFill>
        </w:rPr>
        <w:t>中国共产主义青年团浙江省团校</w:t>
      </w:r>
    </w:p>
    <w:p>
      <w:pPr>
        <w:autoSpaceDE w:val="0"/>
        <w:autoSpaceDN w:val="0"/>
        <w:adjustRightInd w:val="0"/>
        <w:ind w:firstLine="1516" w:firstLineChars="472"/>
        <w:rPr>
          <w:rFonts w:ascii="宋体" w:hAnsi="宋体" w:eastAsia="宋体" w:cs="宋体"/>
          <w:b/>
          <w:bCs/>
          <w:color w:val="000000" w:themeColor="text1"/>
          <w:kern w:val="0"/>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lang w:bidi="ar"/>
          <w14:textFill>
            <w14:solidFill>
              <w14:schemeClr w14:val="tx1"/>
            </w14:solidFill>
          </w14:textFill>
        </w:rPr>
        <w:t xml:space="preserve">乙  方：                     </w:t>
      </w:r>
    </w:p>
    <w:p>
      <w:pPr>
        <w:autoSpaceDE w:val="0"/>
        <w:autoSpaceDN w:val="0"/>
        <w:adjustRightInd w:val="0"/>
        <w:ind w:firstLine="1516" w:firstLineChars="472"/>
        <w:rPr>
          <w:rFonts w:ascii="宋体" w:hAnsi="宋体" w:eastAsia="宋体" w:cs="宋体"/>
          <w:b/>
          <w:bCs/>
          <w:color w:val="000000" w:themeColor="text1"/>
          <w:kern w:val="0"/>
          <w:sz w:val="32"/>
          <w:szCs w:val="32"/>
          <w:highlight w:val="none"/>
          <w14:textFill>
            <w14:solidFill>
              <w14:schemeClr w14:val="tx1"/>
            </w14:solidFill>
          </w14:textFill>
        </w:rPr>
      </w:pPr>
      <w:r>
        <w:rPr>
          <w:rFonts w:hint="eastAsia" w:ascii="宋体" w:hAnsi="宋体" w:eastAsia="宋体" w:cs="宋体"/>
          <w:b/>
          <w:bCs/>
          <w:color w:val="000000" w:themeColor="text1"/>
          <w:kern w:val="0"/>
          <w:sz w:val="32"/>
          <w:szCs w:val="32"/>
          <w:highlight w:val="none"/>
          <w:lang w:bidi="ar"/>
          <w14:textFill>
            <w14:solidFill>
              <w14:schemeClr w14:val="tx1"/>
            </w14:solidFill>
          </w14:textFill>
        </w:rPr>
        <w:t>日  期：二○</w:t>
      </w:r>
      <w:r>
        <w:rPr>
          <w:rFonts w:hint="eastAsia" w:ascii="宋体" w:hAnsi="宋体" w:cs="宋体"/>
          <w:b/>
          <w:bCs/>
          <w:color w:val="000000" w:themeColor="text1"/>
          <w:kern w:val="0"/>
          <w:sz w:val="32"/>
          <w:szCs w:val="32"/>
          <w:highlight w:val="none"/>
          <w:lang w:eastAsia="zh-CN" w:bidi="ar"/>
          <w14:textFill>
            <w14:solidFill>
              <w14:schemeClr w14:val="tx1"/>
            </w14:solidFill>
          </w14:textFill>
        </w:rPr>
        <w:t>二二</w:t>
      </w:r>
      <w:r>
        <w:rPr>
          <w:rFonts w:hint="eastAsia" w:ascii="宋体" w:hAnsi="宋体" w:eastAsia="宋体" w:cs="宋体"/>
          <w:b/>
          <w:bCs/>
          <w:color w:val="000000" w:themeColor="text1"/>
          <w:kern w:val="0"/>
          <w:sz w:val="32"/>
          <w:szCs w:val="32"/>
          <w:highlight w:val="none"/>
          <w:lang w:bidi="ar"/>
          <w14:textFill>
            <w14:solidFill>
              <w14:schemeClr w14:val="tx1"/>
            </w14:solidFill>
          </w14:textFill>
        </w:rPr>
        <w:t>年  月</w:t>
      </w:r>
    </w:p>
    <w:p>
      <w:pPr>
        <w:widowControl/>
        <w:jc w:val="left"/>
        <w:rPr>
          <w:rFonts w:ascii="宋体" w:hAnsi="宋体" w:eastAsia="宋体" w:cs="宋体"/>
          <w:b/>
          <w:bCs/>
          <w:color w:val="000000" w:themeColor="text1"/>
          <w:sz w:val="40"/>
          <w:szCs w:val="40"/>
          <w:highlight w:val="none"/>
          <w:lang w:bidi="ar"/>
          <w14:textFill>
            <w14:solidFill>
              <w14:schemeClr w14:val="tx1"/>
            </w14:solidFill>
          </w14:textFill>
        </w:rPr>
      </w:pPr>
      <w:r>
        <w:rPr>
          <w:rFonts w:ascii="宋体" w:hAnsi="宋体" w:eastAsia="宋体" w:cs="宋体"/>
          <w:b/>
          <w:bCs/>
          <w:color w:val="000000" w:themeColor="text1"/>
          <w:sz w:val="40"/>
          <w:szCs w:val="40"/>
          <w:highlight w:val="none"/>
          <w:lang w:bidi="ar"/>
          <w14:textFill>
            <w14:solidFill>
              <w14:schemeClr w14:val="tx1"/>
            </w14:solidFill>
          </w14:textFill>
        </w:rPr>
        <w:br w:type="page"/>
      </w:r>
    </w:p>
    <w:p>
      <w:pPr>
        <w:spacing w:line="360" w:lineRule="auto"/>
        <w:rPr>
          <w:rFonts w:hint="eastAsia" w:ascii="宋体" w:hAnsi="宋体"/>
          <w:color w:val="000000"/>
        </w:rPr>
      </w:pPr>
    </w:p>
    <w:p>
      <w:pPr>
        <w:spacing w:line="360" w:lineRule="auto"/>
        <w:rPr>
          <w:rFonts w:hint="eastAsia" w:ascii="宋体" w:hAnsi="宋体" w:cs="宋体"/>
          <w:b/>
          <w:bCs/>
          <w:color w:val="000000" w:themeColor="text1"/>
          <w:kern w:val="0"/>
          <w:sz w:val="32"/>
          <w:szCs w:val="32"/>
          <w:highlight w:val="none"/>
          <w:lang w:eastAsia="zh-CN" w:bidi="ar"/>
          <w14:textFill>
            <w14:solidFill>
              <w14:schemeClr w14:val="tx1"/>
            </w14:solidFill>
          </w14:textFill>
        </w:rPr>
      </w:pPr>
      <w:r>
        <w:rPr>
          <w:rFonts w:hint="eastAsia" w:ascii="宋体" w:hAnsi="宋体"/>
          <w:color w:val="000000"/>
        </w:rPr>
        <w:t>甲方:中国共产主义青年团浙江省团校</w:t>
      </w:r>
    </w:p>
    <w:p>
      <w:pPr>
        <w:spacing w:line="360" w:lineRule="auto"/>
        <w:rPr>
          <w:rFonts w:hint="eastAsia" w:ascii="宋体" w:hAnsi="宋体"/>
          <w:color w:val="000000"/>
        </w:rPr>
      </w:pPr>
      <w:r>
        <w:rPr>
          <w:rFonts w:hint="eastAsia" w:ascii="宋体" w:hAnsi="宋体"/>
          <w:color w:val="000000"/>
        </w:rPr>
        <w:t xml:space="preserve">乙方: </w:t>
      </w:r>
    </w:p>
    <w:p>
      <w:pPr>
        <w:spacing w:line="360" w:lineRule="auto"/>
        <w:ind w:firstLine="420" w:firstLineChars="200"/>
        <w:rPr>
          <w:rFonts w:hint="eastAsia" w:ascii="宋体" w:hAnsi="宋体"/>
          <w:color w:val="000000"/>
        </w:rPr>
      </w:pPr>
      <w:r>
        <w:rPr>
          <w:rFonts w:hint="eastAsia" w:ascii="宋体" w:hAnsi="宋体"/>
          <w:color w:val="000000"/>
        </w:rPr>
        <w:t>根据有关法律、法规,在自愿、平等、协商一致的基础上,甲方将酒店保洁服务外包项目委托于乙方实施,订立本合同,以供双方共同遵守。</w:t>
      </w:r>
    </w:p>
    <w:p>
      <w:pPr>
        <w:spacing w:line="360" w:lineRule="auto"/>
        <w:ind w:firstLine="421" w:firstLineChars="200"/>
        <w:rPr>
          <w:rFonts w:hint="eastAsia" w:ascii="宋体" w:hAnsi="宋体"/>
          <w:b/>
          <w:color w:val="000000"/>
        </w:rPr>
      </w:pPr>
      <w:r>
        <w:rPr>
          <w:rFonts w:hint="eastAsia" w:ascii="宋体" w:hAnsi="宋体"/>
          <w:b/>
          <w:color w:val="000000"/>
        </w:rPr>
        <w:t>一、合同的宗旨及原则</w:t>
      </w:r>
    </w:p>
    <w:p>
      <w:pPr>
        <w:spacing w:line="360" w:lineRule="auto"/>
        <w:ind w:firstLine="420" w:firstLineChars="200"/>
        <w:rPr>
          <w:rFonts w:hint="eastAsia" w:ascii="宋体" w:hAnsi="宋体"/>
          <w:color w:val="000000"/>
        </w:rPr>
      </w:pPr>
      <w:r>
        <w:rPr>
          <w:rFonts w:hint="eastAsia" w:ascii="宋体" w:hAnsi="宋体"/>
          <w:color w:val="000000"/>
        </w:rPr>
        <w:t>本合同经双方友好协商,本着平等协商等价有偿的原则就乙方对提供日常保洁服务,协商如下:</w:t>
      </w:r>
    </w:p>
    <w:p>
      <w:pPr>
        <w:spacing w:line="360" w:lineRule="auto"/>
        <w:ind w:firstLine="421" w:firstLineChars="200"/>
        <w:rPr>
          <w:rFonts w:hint="eastAsia" w:ascii="宋体" w:hAnsi="宋体"/>
          <w:b/>
          <w:color w:val="000000"/>
        </w:rPr>
      </w:pPr>
      <w:r>
        <w:rPr>
          <w:rFonts w:hint="eastAsia" w:ascii="宋体" w:hAnsi="宋体"/>
          <w:b/>
          <w:color w:val="000000"/>
        </w:rPr>
        <w:t>二、合同的范围</w:t>
      </w:r>
    </w:p>
    <w:p>
      <w:pPr>
        <w:spacing w:line="360" w:lineRule="auto"/>
        <w:ind w:firstLine="420" w:firstLineChars="200"/>
        <w:rPr>
          <w:rFonts w:hint="eastAsia" w:ascii="宋体" w:hAnsi="宋体"/>
          <w:color w:val="000000"/>
        </w:rPr>
      </w:pPr>
      <w:r>
        <w:rPr>
          <w:rFonts w:hint="eastAsia" w:ascii="宋体" w:hAnsi="宋体"/>
          <w:color w:val="000000"/>
        </w:rPr>
        <w:t>见附件一。</w:t>
      </w:r>
    </w:p>
    <w:p>
      <w:pPr>
        <w:spacing w:line="360" w:lineRule="auto"/>
        <w:ind w:firstLine="421" w:firstLineChars="200"/>
        <w:rPr>
          <w:rFonts w:hint="eastAsia" w:ascii="宋体" w:hAnsi="宋体"/>
          <w:b/>
          <w:color w:val="000000"/>
        </w:rPr>
      </w:pPr>
      <w:r>
        <w:rPr>
          <w:rFonts w:hint="eastAsia" w:ascii="宋体" w:hAnsi="宋体"/>
          <w:b/>
          <w:color w:val="000000"/>
        </w:rPr>
        <w:t>三、合同履行期限</w:t>
      </w:r>
    </w:p>
    <w:p>
      <w:pPr>
        <w:spacing w:line="360" w:lineRule="auto"/>
        <w:ind w:firstLine="420" w:firstLineChars="200"/>
        <w:rPr>
          <w:rFonts w:hint="eastAsia" w:ascii="宋体" w:hAnsi="宋体"/>
          <w:color w:val="000000"/>
        </w:rPr>
      </w:pPr>
      <w:r>
        <w:rPr>
          <w:rFonts w:hint="eastAsia" w:ascii="宋体" w:hAnsi="宋体"/>
          <w:color w:val="000000"/>
        </w:rPr>
        <w:t>本合同自</w:t>
      </w:r>
      <w:r>
        <w:rPr>
          <w:rFonts w:hint="eastAsia" w:ascii="宋体" w:hAnsi="宋体"/>
          <w:color w:val="000000"/>
          <w:lang w:val="en-US" w:eastAsia="zh-CN"/>
        </w:rPr>
        <w:t xml:space="preserve">   </w:t>
      </w:r>
      <w:r>
        <w:rPr>
          <w:rFonts w:hint="eastAsia" w:ascii="宋体" w:hAnsi="宋体"/>
          <w:color w:val="000000"/>
        </w:rPr>
        <w:t>年  月  日起至  年  月  日止</w:t>
      </w:r>
    </w:p>
    <w:p>
      <w:pPr>
        <w:spacing w:line="360" w:lineRule="auto"/>
        <w:ind w:firstLine="421" w:firstLineChars="200"/>
        <w:rPr>
          <w:rFonts w:hint="eastAsia" w:ascii="宋体" w:hAnsi="宋体"/>
          <w:b/>
          <w:color w:val="000000"/>
        </w:rPr>
      </w:pPr>
      <w:r>
        <w:rPr>
          <w:rFonts w:hint="eastAsia" w:ascii="宋体" w:hAnsi="宋体"/>
          <w:b/>
          <w:color w:val="000000"/>
        </w:rPr>
        <w:t>四、合同双方的责任</w:t>
      </w:r>
    </w:p>
    <w:p>
      <w:pPr>
        <w:spacing w:line="360" w:lineRule="auto"/>
        <w:ind w:firstLine="420" w:firstLineChars="200"/>
        <w:rPr>
          <w:rFonts w:hint="eastAsia" w:ascii="宋体" w:hAnsi="宋体"/>
          <w:color w:val="000000"/>
        </w:rPr>
      </w:pPr>
      <w:r>
        <w:rPr>
          <w:rFonts w:hint="eastAsia" w:ascii="宋体" w:hAnsi="宋体"/>
          <w:color w:val="000000"/>
        </w:rPr>
        <w:t>(一)甲方责任</w:t>
      </w:r>
    </w:p>
    <w:p>
      <w:pPr>
        <w:spacing w:line="360" w:lineRule="auto"/>
        <w:ind w:firstLine="420" w:firstLineChars="200"/>
        <w:rPr>
          <w:rFonts w:hint="eastAsia" w:ascii="宋体" w:hAnsi="宋体"/>
          <w:color w:val="000000"/>
        </w:rPr>
      </w:pPr>
      <w:r>
        <w:rPr>
          <w:rFonts w:hint="eastAsia" w:ascii="宋体" w:hAnsi="宋体"/>
          <w:color w:val="000000"/>
        </w:rPr>
        <w:t>1.按合同约定向乙方支付保洁服务费。</w:t>
      </w:r>
    </w:p>
    <w:p>
      <w:pPr>
        <w:spacing w:line="360" w:lineRule="auto"/>
        <w:ind w:firstLine="420" w:firstLineChars="200"/>
        <w:rPr>
          <w:rFonts w:hint="eastAsia" w:ascii="宋体" w:hAnsi="宋体"/>
          <w:color w:val="000000"/>
        </w:rPr>
      </w:pPr>
      <w:r>
        <w:rPr>
          <w:rFonts w:hint="eastAsia" w:ascii="宋体" w:hAnsi="宋体"/>
          <w:color w:val="000000"/>
        </w:rPr>
        <w:t>2.无偿为乙方提供保洁用水、电。</w:t>
      </w:r>
    </w:p>
    <w:p>
      <w:pPr>
        <w:spacing w:line="360" w:lineRule="auto"/>
        <w:ind w:firstLine="420" w:firstLineChars="200"/>
        <w:rPr>
          <w:rFonts w:hint="eastAsia" w:ascii="宋体" w:hAnsi="宋体"/>
          <w:color w:val="000000"/>
        </w:rPr>
      </w:pPr>
      <w:r>
        <w:rPr>
          <w:rFonts w:hint="eastAsia" w:ascii="宋体" w:hAnsi="宋体"/>
          <w:color w:val="000000"/>
        </w:rPr>
        <w:t>3.对乙方保洁质量应及时监督检查,发现质量问题及时要求乙方返工,直至达到质量标准。</w:t>
      </w:r>
    </w:p>
    <w:p>
      <w:pPr>
        <w:spacing w:line="360" w:lineRule="auto"/>
        <w:ind w:firstLine="420" w:firstLineChars="200"/>
        <w:rPr>
          <w:rFonts w:hint="eastAsia" w:ascii="宋体" w:hAnsi="宋体"/>
          <w:color w:val="000000"/>
        </w:rPr>
      </w:pPr>
      <w:r>
        <w:rPr>
          <w:rFonts w:hint="eastAsia" w:ascii="宋体" w:hAnsi="宋体"/>
          <w:color w:val="000000"/>
        </w:rPr>
        <w:t>4.教育有关人员遵守区内保洁制度,共同维护环境卫生,爱护公共设施。</w:t>
      </w:r>
    </w:p>
    <w:p>
      <w:pPr>
        <w:spacing w:line="360" w:lineRule="auto"/>
        <w:ind w:firstLine="420" w:firstLineChars="200"/>
        <w:rPr>
          <w:rFonts w:hint="eastAsia" w:ascii="宋体" w:hAnsi="宋体" w:eastAsia="宋体"/>
          <w:color w:val="000000"/>
          <w:lang w:eastAsia="zh-CN"/>
        </w:rPr>
      </w:pPr>
      <w:r>
        <w:rPr>
          <w:rFonts w:hint="eastAsia" w:ascii="宋体" w:hAnsi="宋体"/>
          <w:color w:val="000000"/>
        </w:rPr>
        <w:t>5.为乙方提供必要的物料仓库</w:t>
      </w:r>
      <w:r>
        <w:rPr>
          <w:rFonts w:hint="eastAsia" w:ascii="宋体" w:hAnsi="宋体"/>
          <w:color w:val="000000"/>
          <w:lang w:eastAsia="zh-CN"/>
        </w:rPr>
        <w:t>。</w:t>
      </w:r>
    </w:p>
    <w:p>
      <w:pPr>
        <w:spacing w:line="360" w:lineRule="auto"/>
        <w:ind w:firstLine="420" w:firstLineChars="200"/>
        <w:rPr>
          <w:rFonts w:hint="eastAsia" w:ascii="宋体" w:hAnsi="宋体"/>
          <w:color w:val="000000"/>
        </w:rPr>
      </w:pPr>
      <w:r>
        <w:rPr>
          <w:rFonts w:hint="eastAsia" w:ascii="宋体" w:hAnsi="宋体"/>
          <w:color w:val="000000"/>
        </w:rPr>
        <w:t>6.负责协调乙方与客户间的关系。</w:t>
      </w:r>
    </w:p>
    <w:p>
      <w:pPr>
        <w:spacing w:line="360" w:lineRule="auto"/>
        <w:ind w:firstLine="420" w:firstLineChars="200"/>
        <w:rPr>
          <w:rFonts w:hint="eastAsia" w:ascii="宋体" w:hAnsi="宋体" w:eastAsia="宋体"/>
          <w:color w:val="000000"/>
          <w:lang w:eastAsia="zh-CN"/>
        </w:rPr>
      </w:pPr>
      <w:r>
        <w:rPr>
          <w:rFonts w:hint="eastAsia" w:ascii="宋体" w:hAnsi="宋体"/>
          <w:color w:val="000000"/>
          <w:highlight w:val="none"/>
        </w:rPr>
        <w:t>7.</w:t>
      </w:r>
      <w:r>
        <w:rPr>
          <w:rFonts w:hint="eastAsia" w:ascii="宋体" w:hAnsi="宋体"/>
          <w:color w:val="000000"/>
        </w:rPr>
        <w:t>积极采纳乙方在保洁方面的合理化建议,协助乙方处理有关投诉</w:t>
      </w:r>
      <w:r>
        <w:rPr>
          <w:rFonts w:hint="eastAsia" w:ascii="宋体" w:hAnsi="宋体"/>
          <w:color w:val="000000"/>
          <w:lang w:eastAsia="zh-CN"/>
        </w:rPr>
        <w:t>。</w:t>
      </w:r>
    </w:p>
    <w:p>
      <w:pPr>
        <w:spacing w:line="360" w:lineRule="auto"/>
        <w:ind w:firstLine="420" w:firstLineChars="200"/>
        <w:rPr>
          <w:rFonts w:hint="eastAsia" w:ascii="宋体" w:hAnsi="宋体"/>
          <w:color w:val="000000"/>
        </w:rPr>
      </w:pPr>
      <w:r>
        <w:rPr>
          <w:rFonts w:hint="eastAsia" w:ascii="宋体" w:hAnsi="宋体"/>
          <w:color w:val="000000"/>
        </w:rPr>
        <w:t>(二)乙方责任</w:t>
      </w:r>
    </w:p>
    <w:p>
      <w:pPr>
        <w:spacing w:line="360" w:lineRule="auto"/>
        <w:ind w:firstLine="420" w:firstLineChars="200"/>
        <w:rPr>
          <w:rFonts w:hint="eastAsia" w:ascii="宋体" w:hAnsi="宋体"/>
          <w:color w:val="000000"/>
        </w:rPr>
      </w:pPr>
      <w:r>
        <w:rPr>
          <w:rFonts w:hint="eastAsia" w:ascii="宋体" w:hAnsi="宋体"/>
          <w:color w:val="000000"/>
        </w:rPr>
        <w:t>1.乙方收到甲方进驻现场的书面通知后,要积极做好准备,准时进驻现场。</w:t>
      </w:r>
    </w:p>
    <w:p>
      <w:pPr>
        <w:spacing w:line="360" w:lineRule="auto"/>
        <w:ind w:firstLine="420" w:firstLineChars="200"/>
        <w:rPr>
          <w:rFonts w:hint="eastAsia" w:ascii="宋体" w:hAnsi="宋体"/>
          <w:color w:val="000000"/>
        </w:rPr>
      </w:pPr>
      <w:r>
        <w:rPr>
          <w:rFonts w:hint="eastAsia" w:ascii="宋体" w:hAnsi="宋体"/>
          <w:color w:val="000000"/>
        </w:rPr>
        <w:t>2.乙方在甲方设立作业所。作业所在业务上受乙方和甲方双重领导。</w:t>
      </w:r>
    </w:p>
    <w:p>
      <w:pPr>
        <w:spacing w:line="360" w:lineRule="auto"/>
        <w:ind w:firstLine="420" w:firstLineChars="200"/>
        <w:rPr>
          <w:rFonts w:hint="eastAsia" w:ascii="宋体" w:hAnsi="宋体"/>
          <w:color w:val="000000"/>
        </w:rPr>
      </w:pPr>
      <w:r>
        <w:rPr>
          <w:rFonts w:hint="eastAsia" w:ascii="宋体" w:hAnsi="宋体"/>
          <w:color w:val="000000"/>
        </w:rPr>
        <w:t>3.认真完成招标文件规定的作业项目和标准,确保卫生质量,达到客户满意</w:t>
      </w:r>
    </w:p>
    <w:p>
      <w:pPr>
        <w:spacing w:line="360" w:lineRule="auto"/>
        <w:ind w:firstLine="420" w:firstLineChars="200"/>
        <w:rPr>
          <w:rFonts w:hint="eastAsia" w:ascii="宋体" w:hAnsi="宋体"/>
          <w:color w:val="000000"/>
        </w:rPr>
      </w:pPr>
      <w:r>
        <w:rPr>
          <w:rFonts w:hint="eastAsia" w:ascii="宋体" w:hAnsi="宋体"/>
          <w:color w:val="000000"/>
        </w:rPr>
        <w:t>4.乙方服务人员总人数不少于</w:t>
      </w:r>
      <w:r>
        <w:rPr>
          <w:rFonts w:hint="eastAsia" w:ascii="宋体" w:hAnsi="宋体"/>
          <w:color w:val="000000"/>
          <w:lang w:val="en-US" w:eastAsia="zh-CN"/>
        </w:rPr>
        <w:t>xx</w:t>
      </w:r>
      <w:r>
        <w:rPr>
          <w:rFonts w:hint="eastAsia" w:ascii="宋体" w:hAnsi="宋体"/>
          <w:color w:val="000000"/>
        </w:rPr>
        <w:t>人</w:t>
      </w:r>
    </w:p>
    <w:p>
      <w:pPr>
        <w:spacing w:line="360" w:lineRule="auto"/>
        <w:ind w:firstLine="420" w:firstLineChars="200"/>
        <w:rPr>
          <w:rFonts w:hint="eastAsia" w:ascii="宋体" w:hAnsi="宋体"/>
          <w:color w:val="000000"/>
        </w:rPr>
      </w:pPr>
      <w:r>
        <w:rPr>
          <w:rFonts w:hint="eastAsia" w:ascii="宋体" w:hAnsi="宋体"/>
          <w:color w:val="000000"/>
        </w:rPr>
        <w:t>5.乙方人员要统一着装,衣帽整洁,佩带本公司名牌,进入工作现场的出入证由甲方配发,遵守甲方各项内部规章制度,乙方不得在甲方服务区域内未经甲方同意擅自承揽业务。</w:t>
      </w:r>
    </w:p>
    <w:p>
      <w:pPr>
        <w:spacing w:line="360" w:lineRule="auto"/>
        <w:ind w:firstLine="420" w:firstLineChars="200"/>
        <w:rPr>
          <w:rFonts w:hint="eastAsia" w:ascii="宋体" w:hAnsi="宋体"/>
          <w:color w:val="000000"/>
        </w:rPr>
      </w:pPr>
      <w:r>
        <w:rPr>
          <w:rFonts w:hint="eastAsia" w:ascii="宋体" w:hAnsi="宋体"/>
          <w:color w:val="000000"/>
        </w:rPr>
        <w:t>6.乙方员工在工作期间不得随意离开工作岗位,乙方临时负责人应接受甲方主管保洁负责人的监督指导,并按甲方的保洁工作标准进行检查。</w:t>
      </w:r>
    </w:p>
    <w:p>
      <w:pPr>
        <w:spacing w:line="360" w:lineRule="auto"/>
        <w:ind w:firstLine="420" w:firstLineChars="200"/>
        <w:rPr>
          <w:rFonts w:hint="eastAsia" w:ascii="宋体" w:hAnsi="宋体"/>
          <w:color w:val="000000"/>
        </w:rPr>
      </w:pPr>
      <w:r>
        <w:rPr>
          <w:rFonts w:hint="eastAsia" w:ascii="宋体" w:hAnsi="宋体"/>
          <w:color w:val="000000"/>
        </w:rPr>
        <w:t>7.乙方派出一名主管负责人负责日常保洁工作质量检查和保洁工作紧急情况的处理。</w:t>
      </w:r>
    </w:p>
    <w:p>
      <w:pPr>
        <w:spacing w:line="360" w:lineRule="auto"/>
        <w:ind w:firstLine="420" w:firstLineChars="200"/>
        <w:rPr>
          <w:rFonts w:hint="eastAsia" w:ascii="宋体" w:hAnsi="宋体"/>
          <w:color w:val="000000"/>
        </w:rPr>
      </w:pPr>
      <w:r>
        <w:rPr>
          <w:rFonts w:hint="eastAsia" w:ascii="宋体" w:hAnsi="宋体"/>
          <w:color w:val="000000"/>
        </w:rPr>
        <w:t>8.乙方员工在工作期间发生工伤事故全部费用由乙方承担,乙方用工应签订劳动合同,并办理各种用功手续,如因用工不当,给甲方造成损失由乙方承担。</w:t>
      </w:r>
    </w:p>
    <w:p>
      <w:pPr>
        <w:spacing w:line="360" w:lineRule="auto"/>
        <w:ind w:firstLine="420" w:firstLineChars="200"/>
        <w:rPr>
          <w:rFonts w:hint="eastAsia" w:ascii="宋体" w:hAnsi="宋体" w:eastAsia="宋体"/>
          <w:color w:val="000000"/>
          <w:lang w:eastAsia="zh-CN"/>
        </w:rPr>
      </w:pPr>
      <w:r>
        <w:rPr>
          <w:rFonts w:hint="eastAsia" w:ascii="宋体" w:hAnsi="宋体"/>
          <w:color w:val="000000"/>
        </w:rPr>
        <w:t>9.乙方在承包的保洁工作范围内,甲方如因保洁工作未达到保洁质量标准,被有关社会职能部门(环卫、城管等)进行处罚的罚款由乙方承担</w:t>
      </w:r>
      <w:r>
        <w:rPr>
          <w:rFonts w:hint="eastAsia" w:ascii="宋体" w:hAnsi="宋体"/>
          <w:color w:val="000000"/>
          <w:lang w:eastAsia="zh-CN"/>
        </w:rPr>
        <w:t>。</w:t>
      </w:r>
    </w:p>
    <w:p>
      <w:pPr>
        <w:spacing w:line="360" w:lineRule="auto"/>
        <w:ind w:firstLine="420" w:firstLineChars="200"/>
        <w:rPr>
          <w:rFonts w:hint="eastAsia" w:ascii="宋体" w:hAnsi="宋体"/>
          <w:color w:val="000000"/>
        </w:rPr>
      </w:pPr>
      <w:r>
        <w:rPr>
          <w:rFonts w:hint="eastAsia" w:ascii="宋体" w:hAnsi="宋体"/>
          <w:color w:val="000000"/>
        </w:rPr>
        <w:t>10.乙方在保洁工作中未达到保洁的质量标准(实际上经过限期整改可以达到保洁质量标准的),经甲方两次口头警告通知仍未达到标准,将以书面形式通知乙方,每发出一次书面通知,甲方将扣除乙方当月保洁服务费的0.5%-1%。</w:t>
      </w:r>
    </w:p>
    <w:p>
      <w:pPr>
        <w:spacing w:line="360" w:lineRule="auto"/>
        <w:ind w:firstLine="420" w:firstLineChars="200"/>
        <w:rPr>
          <w:rFonts w:hint="eastAsia" w:ascii="宋体" w:hAnsi="宋体"/>
          <w:color w:val="000000"/>
        </w:rPr>
      </w:pPr>
      <w:r>
        <w:rPr>
          <w:rFonts w:hint="eastAsia" w:ascii="宋体" w:hAnsi="宋体"/>
          <w:color w:val="000000"/>
        </w:rPr>
        <w:t>11.乙方教育员工爱护建筑物及室内外各种设施，注意节水节电。</w:t>
      </w:r>
    </w:p>
    <w:p>
      <w:pPr>
        <w:spacing w:line="360" w:lineRule="auto"/>
        <w:ind w:firstLine="420" w:firstLineChars="200"/>
        <w:rPr>
          <w:rFonts w:hint="eastAsia" w:ascii="宋体" w:hAnsi="宋体"/>
          <w:color w:val="000000"/>
        </w:rPr>
      </w:pPr>
      <w:r>
        <w:rPr>
          <w:rFonts w:hint="eastAsia" w:ascii="宋体" w:hAnsi="宋体"/>
          <w:color w:val="000000"/>
        </w:rPr>
        <w:t>12.由于乙方在日常保洁工作中不慎给甲方设施、材料及甲方客户、物品造成损失，乙方应承担赔偿责任。</w:t>
      </w:r>
    </w:p>
    <w:p>
      <w:pPr>
        <w:spacing w:line="360" w:lineRule="auto"/>
        <w:ind w:firstLine="420" w:firstLineChars="200"/>
        <w:rPr>
          <w:rFonts w:hint="eastAsia" w:ascii="宋体" w:hAnsi="宋体"/>
          <w:color w:val="000000"/>
        </w:rPr>
      </w:pPr>
      <w:r>
        <w:rPr>
          <w:rFonts w:hint="eastAsia" w:ascii="宋体" w:hAnsi="宋体"/>
          <w:color w:val="000000"/>
        </w:rPr>
        <w:t>13乙方需确保在雇佣劳工时严格遵守中华人民共和国劳动法的相关规定,出具齐全相关证明及健康证明，一经发现违法现象,所涉及的相关责任全部由乙方承担。且作业人员须经专业培训,并具备专业知识。</w:t>
      </w:r>
    </w:p>
    <w:p>
      <w:pPr>
        <w:spacing w:line="360" w:lineRule="auto"/>
        <w:ind w:firstLine="420" w:firstLineChars="200"/>
        <w:rPr>
          <w:rFonts w:hint="eastAsia" w:ascii="宋体" w:hAnsi="宋体"/>
          <w:color w:val="000000"/>
        </w:rPr>
      </w:pPr>
      <w:r>
        <w:rPr>
          <w:rFonts w:hint="eastAsia" w:ascii="宋体" w:hAnsi="宋体"/>
          <w:color w:val="000000"/>
        </w:rPr>
        <w:t>14.乙方作业应遵守甲方规定的时间要求,如有变更,双方协商解决。</w:t>
      </w:r>
    </w:p>
    <w:p>
      <w:pPr>
        <w:spacing w:line="360" w:lineRule="auto"/>
        <w:ind w:firstLine="420" w:firstLineChars="200"/>
        <w:rPr>
          <w:rFonts w:hint="eastAsia" w:ascii="宋体" w:hAnsi="宋体"/>
          <w:color w:val="000000"/>
        </w:rPr>
      </w:pPr>
      <w:r>
        <w:rPr>
          <w:rFonts w:hint="eastAsia" w:ascii="宋体" w:hAnsi="宋体"/>
          <w:color w:val="000000"/>
        </w:rPr>
        <w:t>15.乙方在作业中应严格要求工作人员,做好各种防护措施,不得擅自挪用甲方的物品。要加强管理,安全生产。</w:t>
      </w:r>
    </w:p>
    <w:p>
      <w:pPr>
        <w:spacing w:line="360" w:lineRule="auto"/>
        <w:ind w:firstLine="420" w:firstLineChars="200"/>
        <w:rPr>
          <w:rFonts w:hint="eastAsia" w:ascii="宋体" w:hAnsi="宋体"/>
          <w:color w:val="000000"/>
        </w:rPr>
      </w:pPr>
      <w:r>
        <w:rPr>
          <w:rFonts w:hint="eastAsia" w:ascii="宋体" w:hAnsi="宋体"/>
          <w:color w:val="000000"/>
        </w:rPr>
        <w:t>16.乙方为保证施工质量,须根据不同材质,采用相适应的清洁原料和操作方法。</w:t>
      </w:r>
    </w:p>
    <w:p>
      <w:pPr>
        <w:spacing w:line="360" w:lineRule="auto"/>
        <w:ind w:firstLine="420" w:firstLineChars="200"/>
        <w:rPr>
          <w:rFonts w:hint="eastAsia" w:ascii="宋体" w:hAnsi="宋体"/>
          <w:color w:val="000000"/>
        </w:rPr>
      </w:pPr>
      <w:r>
        <w:rPr>
          <w:rFonts w:hint="eastAsia" w:ascii="宋体" w:hAnsi="宋体"/>
          <w:color w:val="000000"/>
        </w:rPr>
        <w:t>17.乙方负责提供保洁所需的各种机械、设备、工具、材料、药剂和客用品(如:大、小垃圾袋、光亮剂、清洁剂等)。</w:t>
      </w:r>
    </w:p>
    <w:p>
      <w:pPr>
        <w:spacing w:line="360" w:lineRule="auto"/>
        <w:ind w:firstLine="420" w:firstLineChars="200"/>
        <w:rPr>
          <w:rFonts w:hint="eastAsia" w:ascii="宋体" w:hAnsi="宋体"/>
          <w:color w:val="000000"/>
        </w:rPr>
      </w:pPr>
      <w:r>
        <w:rPr>
          <w:rFonts w:hint="eastAsia" w:ascii="宋体" w:hAnsi="宋体"/>
          <w:color w:val="000000"/>
        </w:rPr>
        <w:t>18.乙方提供增值税专用发票给甲方结算保洁服务费用。</w:t>
      </w:r>
    </w:p>
    <w:p>
      <w:pPr>
        <w:spacing w:line="360" w:lineRule="auto"/>
        <w:ind w:firstLine="420" w:firstLineChars="200"/>
        <w:rPr>
          <w:rFonts w:hint="eastAsia" w:ascii="宋体" w:hAnsi="宋体"/>
          <w:color w:val="000000"/>
        </w:rPr>
      </w:pPr>
      <w:r>
        <w:rPr>
          <w:rFonts w:hint="eastAsia" w:ascii="宋体" w:hAnsi="宋体"/>
          <w:color w:val="000000"/>
        </w:rPr>
        <w:t>19.处罚条例详见附件四</w:t>
      </w:r>
    </w:p>
    <w:p>
      <w:pPr>
        <w:spacing w:line="360" w:lineRule="auto"/>
        <w:ind w:firstLine="420" w:firstLineChars="200"/>
        <w:rPr>
          <w:rFonts w:hint="eastAsia" w:ascii="宋体" w:hAnsi="宋体"/>
          <w:color w:val="000000"/>
        </w:rPr>
      </w:pPr>
      <w:r>
        <w:rPr>
          <w:rFonts w:hint="eastAsia" w:ascii="宋体" w:hAnsi="宋体"/>
          <w:color w:val="000000"/>
        </w:rPr>
        <w:t>四、合同总价</w:t>
      </w:r>
    </w:p>
    <w:p>
      <w:pPr>
        <w:spacing w:line="360" w:lineRule="auto"/>
        <w:ind w:firstLine="420" w:firstLineChars="200"/>
        <w:rPr>
          <w:rFonts w:hint="eastAsia" w:ascii="宋体" w:hAnsi="宋体"/>
          <w:color w:val="000000"/>
        </w:rPr>
      </w:pPr>
      <w:r>
        <w:rPr>
          <w:rFonts w:hint="eastAsia" w:ascii="宋体" w:hAnsi="宋体"/>
          <w:color w:val="000000"/>
        </w:rPr>
        <w:t>本合同预估总金额为人民币</w:t>
      </w:r>
      <w:r>
        <w:rPr>
          <w:rFonts w:hint="eastAsia" w:ascii="宋体" w:hAnsi="宋体"/>
          <w:color w:val="000000"/>
          <w:u w:val="single"/>
        </w:rPr>
        <w:t xml:space="preserve">   </w:t>
      </w:r>
      <w:r>
        <w:rPr>
          <w:rFonts w:hint="eastAsia" w:ascii="宋体" w:hAnsi="宋体"/>
          <w:color w:val="000000"/>
        </w:rPr>
        <w:t>元整。(￥:</w:t>
      </w:r>
      <w:r>
        <w:rPr>
          <w:rFonts w:hint="eastAsia" w:ascii="宋体" w:hAnsi="宋体"/>
          <w:color w:val="000000"/>
          <w:u w:val="single"/>
        </w:rPr>
        <w:t xml:space="preserve">   </w:t>
      </w:r>
      <w:r>
        <w:rPr>
          <w:rFonts w:hint="eastAsia" w:ascii="宋体" w:hAnsi="宋体"/>
          <w:color w:val="000000"/>
        </w:rPr>
        <w:t>元)；即￥</w:t>
      </w:r>
      <w:r>
        <w:rPr>
          <w:rFonts w:hint="eastAsia" w:ascii="宋体" w:hAnsi="宋体"/>
          <w:color w:val="000000"/>
          <w:u w:val="single"/>
        </w:rPr>
        <w:t xml:space="preserve">  </w:t>
      </w:r>
      <w:r>
        <w:rPr>
          <w:rFonts w:hint="eastAsia" w:ascii="宋体" w:hAnsi="宋体"/>
          <w:color w:val="000000"/>
        </w:rPr>
        <w:t>元/年，</w:t>
      </w:r>
      <w:r>
        <w:rPr>
          <w:rFonts w:hint="eastAsia" w:ascii="宋体" w:hAnsi="宋体"/>
          <w:color w:val="000000"/>
          <w:u w:val="single"/>
        </w:rPr>
        <w:t xml:space="preserve">  </w:t>
      </w:r>
      <w:r>
        <w:rPr>
          <w:rFonts w:hint="eastAsia" w:ascii="宋体" w:hAnsi="宋体"/>
          <w:color w:val="000000"/>
        </w:rPr>
        <w:t>元/月。</w:t>
      </w:r>
    </w:p>
    <w:p>
      <w:pPr>
        <w:spacing w:line="360" w:lineRule="auto"/>
        <w:ind w:firstLine="421" w:firstLineChars="200"/>
        <w:rPr>
          <w:rFonts w:hint="eastAsia" w:ascii="宋体" w:hAnsi="宋体"/>
          <w:b/>
          <w:color w:val="000000"/>
        </w:rPr>
      </w:pPr>
      <w:r>
        <w:rPr>
          <w:rFonts w:hint="eastAsia" w:ascii="宋体" w:hAnsi="宋体"/>
          <w:b/>
          <w:color w:val="000000"/>
        </w:rPr>
        <w:t>五、付款方式</w:t>
      </w:r>
    </w:p>
    <w:p>
      <w:pPr>
        <w:spacing w:line="360" w:lineRule="auto"/>
        <w:ind w:firstLine="420" w:firstLineChars="200"/>
        <w:rPr>
          <w:rFonts w:hint="eastAsia" w:ascii="宋体" w:hAnsi="宋体" w:eastAsia="宋体"/>
          <w:color w:val="000000"/>
          <w:lang w:val="en-US" w:eastAsia="zh-CN"/>
        </w:rPr>
      </w:pPr>
      <w:r>
        <w:rPr>
          <w:rFonts w:hint="eastAsia" w:ascii="宋体" w:hAnsi="宋体"/>
          <w:color w:val="000000"/>
        </w:rPr>
        <w:t>1.费用结算方式:</w:t>
      </w:r>
      <w:r>
        <w:rPr>
          <w:rFonts w:hint="eastAsia" w:ascii="宋体" w:hAnsi="宋体"/>
          <w:color w:val="000000"/>
          <w:lang w:eastAsia="zh-CN"/>
        </w:rPr>
        <w:t>每季度</w:t>
      </w:r>
    </w:p>
    <w:p>
      <w:pPr>
        <w:spacing w:line="360" w:lineRule="auto"/>
        <w:ind w:firstLine="420" w:firstLineChars="200"/>
        <w:rPr>
          <w:rFonts w:hint="eastAsia" w:ascii="宋体" w:hAnsi="宋体"/>
          <w:color w:val="000000"/>
          <w:highlight w:val="none"/>
        </w:rPr>
      </w:pPr>
      <w:r>
        <w:rPr>
          <w:rFonts w:hint="eastAsia" w:ascii="宋体" w:hAnsi="宋体"/>
          <w:color w:val="000000"/>
          <w:highlight w:val="none"/>
        </w:rPr>
        <w:t>2.甲方</w:t>
      </w:r>
      <w:r>
        <w:rPr>
          <w:rFonts w:hint="eastAsia" w:ascii="宋体" w:hAnsi="宋体"/>
          <w:color w:val="000000"/>
          <w:highlight w:val="none"/>
          <w:lang w:eastAsia="zh-CN"/>
        </w:rPr>
        <w:t>季度根据</w:t>
      </w:r>
      <w:r>
        <w:rPr>
          <w:rFonts w:hint="eastAsia" w:ascii="宋体" w:hAnsi="宋体"/>
          <w:color w:val="000000"/>
          <w:highlight w:val="none"/>
        </w:rPr>
        <w:t>乙方</w:t>
      </w:r>
      <w:r>
        <w:rPr>
          <w:rFonts w:hint="eastAsia" w:ascii="宋体" w:hAnsi="宋体"/>
          <w:color w:val="000000"/>
          <w:highlight w:val="none"/>
          <w:lang w:eastAsia="zh-CN"/>
        </w:rPr>
        <w:t>提供的</w:t>
      </w:r>
      <w:r>
        <w:rPr>
          <w:rFonts w:hint="eastAsia" w:ascii="宋体" w:hAnsi="宋体"/>
          <w:color w:val="000000"/>
          <w:highlight w:val="none"/>
        </w:rPr>
        <w:t>发票支付乙方</w:t>
      </w:r>
      <w:r>
        <w:rPr>
          <w:rFonts w:hint="eastAsia" w:ascii="宋体" w:hAnsi="宋体"/>
          <w:color w:val="000000"/>
          <w:highlight w:val="none"/>
          <w:lang w:eastAsia="zh-CN"/>
        </w:rPr>
        <w:t>上一季度的</w:t>
      </w:r>
      <w:r>
        <w:rPr>
          <w:rFonts w:hint="eastAsia" w:ascii="宋体" w:hAnsi="宋体"/>
          <w:color w:val="000000"/>
          <w:highlight w:val="none"/>
        </w:rPr>
        <w:t>保洁</w:t>
      </w:r>
      <w:r>
        <w:rPr>
          <w:rFonts w:hint="eastAsia" w:ascii="宋体" w:hAnsi="宋体"/>
          <w:color w:val="000000"/>
          <w:highlight w:val="none"/>
          <w:lang w:eastAsia="zh-CN"/>
        </w:rPr>
        <w:t>托管</w:t>
      </w:r>
      <w:r>
        <w:rPr>
          <w:rFonts w:hint="eastAsia" w:ascii="宋体" w:hAnsi="宋体"/>
          <w:color w:val="000000"/>
          <w:highlight w:val="none"/>
        </w:rPr>
        <w:t>费用。</w:t>
      </w:r>
    </w:p>
    <w:p>
      <w:pPr>
        <w:spacing w:line="360" w:lineRule="auto"/>
        <w:ind w:firstLine="420" w:firstLineChars="200"/>
        <w:rPr>
          <w:rFonts w:hint="eastAsia" w:ascii="宋体" w:hAnsi="宋体"/>
          <w:color w:val="000000"/>
          <w:highlight w:val="none"/>
        </w:rPr>
      </w:pPr>
      <w:r>
        <w:rPr>
          <w:rFonts w:hint="eastAsia" w:ascii="宋体" w:hAnsi="宋体"/>
          <w:color w:val="000000"/>
          <w:highlight w:val="none"/>
        </w:rPr>
        <w:t>3．乙方未按合同要求达标,甲方有权从每</w:t>
      </w:r>
      <w:r>
        <w:rPr>
          <w:rFonts w:hint="eastAsia" w:ascii="宋体" w:hAnsi="宋体"/>
          <w:color w:val="000000"/>
          <w:highlight w:val="none"/>
          <w:lang w:eastAsia="zh-CN"/>
        </w:rPr>
        <w:t>季度</w:t>
      </w:r>
      <w:r>
        <w:rPr>
          <w:rFonts w:hint="eastAsia" w:ascii="宋体" w:hAnsi="宋体"/>
          <w:color w:val="000000"/>
          <w:highlight w:val="none"/>
        </w:rPr>
        <w:t>支付款中扣除用于修复乙方损坏</w:t>
      </w:r>
      <w:r>
        <w:rPr>
          <w:rFonts w:hint="eastAsia" w:ascii="宋体" w:hAnsi="宋体"/>
          <w:color w:val="000000"/>
          <w:highlight w:val="none"/>
          <w:lang w:eastAsia="zh-CN"/>
        </w:rPr>
        <w:t>的</w:t>
      </w:r>
      <w:r>
        <w:rPr>
          <w:rFonts w:hint="eastAsia" w:ascii="宋体" w:hAnsi="宋体"/>
          <w:color w:val="000000"/>
          <w:highlight w:val="none"/>
        </w:rPr>
        <w:t>甲方设备、设施、场地或因乙方违约而导致损失的金额。</w:t>
      </w:r>
    </w:p>
    <w:p>
      <w:pPr>
        <w:spacing w:line="360" w:lineRule="auto"/>
        <w:ind w:firstLine="420" w:firstLineChars="200"/>
        <w:rPr>
          <w:rFonts w:hint="eastAsia" w:ascii="宋体" w:hAnsi="宋体"/>
          <w:color w:val="000000"/>
          <w:highlight w:val="none"/>
        </w:rPr>
      </w:pPr>
      <w:r>
        <w:rPr>
          <w:rFonts w:hint="eastAsia" w:ascii="宋体" w:hAnsi="宋体"/>
          <w:color w:val="000000"/>
          <w:highlight w:val="none"/>
        </w:rPr>
        <w:t>六、每</w:t>
      </w:r>
      <w:r>
        <w:rPr>
          <w:rFonts w:hint="eastAsia" w:ascii="宋体" w:hAnsi="宋体"/>
          <w:color w:val="000000"/>
          <w:highlight w:val="none"/>
          <w:lang w:eastAsia="zh-CN"/>
        </w:rPr>
        <w:t>年度</w:t>
      </w:r>
      <w:r>
        <w:rPr>
          <w:rFonts w:hint="eastAsia" w:ascii="宋体" w:hAnsi="宋体"/>
          <w:color w:val="000000"/>
          <w:highlight w:val="none"/>
        </w:rPr>
        <w:t>甲方对乙方工作进行评估,满意率达到</w:t>
      </w:r>
      <w:r>
        <w:rPr>
          <w:rFonts w:hint="eastAsia" w:ascii="宋体" w:hAnsi="宋体"/>
          <w:color w:val="000000"/>
          <w:highlight w:val="none"/>
          <w:lang w:val="en-US" w:eastAsia="zh-CN"/>
        </w:rPr>
        <w:t>85</w:t>
      </w:r>
      <w:r>
        <w:rPr>
          <w:rFonts w:hint="eastAsia" w:ascii="宋体" w:hAnsi="宋体"/>
          <w:color w:val="000000"/>
          <w:highlight w:val="none"/>
        </w:rPr>
        <w:t>%及以上,则全额支付款项,否则即甲方根据综合评分情况酌情支付,甲方可随时要求乙方在甲方的监督下进行满意率调查。</w:t>
      </w:r>
    </w:p>
    <w:p>
      <w:pPr>
        <w:spacing w:line="360" w:lineRule="auto"/>
        <w:ind w:firstLine="420" w:firstLineChars="200"/>
        <w:rPr>
          <w:rFonts w:hint="eastAsia" w:ascii="宋体" w:hAnsi="宋体"/>
          <w:color w:val="000000"/>
        </w:rPr>
      </w:pPr>
      <w:r>
        <w:rPr>
          <w:rFonts w:hint="eastAsia" w:ascii="宋体" w:hAnsi="宋体"/>
          <w:color w:val="000000"/>
        </w:rPr>
        <w:t>七、甲乙任何一方无正当理由提前终止合同的,应提前30天通知对方，保洁费用应按合同实际履行期限多退少补。</w:t>
      </w:r>
    </w:p>
    <w:p>
      <w:pPr>
        <w:spacing w:line="360" w:lineRule="auto"/>
        <w:ind w:firstLine="420" w:firstLineChars="200"/>
        <w:rPr>
          <w:rFonts w:hint="eastAsia" w:ascii="宋体" w:hAnsi="宋体"/>
          <w:color w:val="000000"/>
        </w:rPr>
      </w:pPr>
      <w:r>
        <w:rPr>
          <w:rFonts w:hint="eastAsia" w:ascii="宋体" w:hAnsi="宋体"/>
          <w:color w:val="000000"/>
        </w:rPr>
        <w:t>八、在合同执行期内,如乙方未按合同要求达标,甲方提出整改仍未达标,甲方有权提前30天向乙方提出解除合同。</w:t>
      </w:r>
    </w:p>
    <w:p>
      <w:pPr>
        <w:spacing w:line="360" w:lineRule="auto"/>
        <w:ind w:firstLine="420" w:firstLineChars="200"/>
        <w:rPr>
          <w:rFonts w:hint="eastAsia" w:ascii="宋体" w:hAnsi="宋体"/>
          <w:color w:val="000000"/>
        </w:rPr>
      </w:pPr>
      <w:r>
        <w:rPr>
          <w:rFonts w:hint="eastAsia" w:ascii="宋体" w:hAnsi="宋体"/>
          <w:color w:val="000000"/>
        </w:rPr>
        <w:t>九、合同生效后,甲乙任何乙方如需对合同条款进行修改的,应向另一方提出后,经双方协商一致后变更。</w:t>
      </w:r>
    </w:p>
    <w:p>
      <w:pPr>
        <w:spacing w:line="360" w:lineRule="auto"/>
        <w:ind w:firstLine="420" w:firstLineChars="200"/>
        <w:rPr>
          <w:rFonts w:hint="eastAsia" w:ascii="宋体" w:hAnsi="宋体"/>
          <w:color w:val="000000"/>
        </w:rPr>
      </w:pPr>
      <w:r>
        <w:rPr>
          <w:rFonts w:hint="eastAsia" w:ascii="宋体" w:hAnsi="宋体"/>
          <w:color w:val="000000"/>
        </w:rPr>
        <w:t>十、自本合同生效之日起3天内,根据甲方委托管理事项,办理完交接验收手续。甲乙双方的任何一方若希望在本合同委托管理期后继续合作的,应在本合同委托管理期届满1个月前通知对方。</w:t>
      </w:r>
    </w:p>
    <w:p>
      <w:pPr>
        <w:spacing w:line="360" w:lineRule="auto"/>
        <w:ind w:firstLine="420" w:firstLineChars="200"/>
        <w:rPr>
          <w:rFonts w:hint="eastAsia" w:ascii="宋体" w:hAnsi="宋体"/>
          <w:color w:val="000000"/>
        </w:rPr>
      </w:pPr>
      <w:r>
        <w:rPr>
          <w:rFonts w:hint="eastAsia" w:ascii="宋体" w:hAnsi="宋体"/>
          <w:color w:val="000000"/>
        </w:rPr>
        <w:t>十一、本项目招标文件、投标文件及评标过程中形成的文字资料均作为本合同的组成部分,具有同等效力。</w:t>
      </w:r>
    </w:p>
    <w:p>
      <w:pPr>
        <w:spacing w:line="360" w:lineRule="auto"/>
        <w:ind w:firstLine="420" w:firstLineChars="200"/>
        <w:rPr>
          <w:rFonts w:hint="eastAsia" w:ascii="宋体" w:hAnsi="宋体"/>
          <w:color w:val="000000"/>
        </w:rPr>
      </w:pPr>
      <w:r>
        <w:rPr>
          <w:rFonts w:hint="eastAsia" w:ascii="宋体" w:hAnsi="宋体"/>
          <w:color w:val="000000"/>
        </w:rPr>
        <w:t>十二、本合同执行期间,如遇不可抗力,致使合同无法履行时,双方应按有关法律规定及时协商处理。本合同未尽事宜,按法律和国家有关部门的规定执行,无规定的,双方协商解决。</w:t>
      </w:r>
    </w:p>
    <w:p>
      <w:pPr>
        <w:spacing w:line="360" w:lineRule="auto"/>
        <w:ind w:firstLine="420" w:firstLineChars="200"/>
        <w:rPr>
          <w:rFonts w:hint="eastAsia" w:ascii="宋体" w:hAnsi="宋体"/>
          <w:color w:val="000000"/>
        </w:rPr>
      </w:pPr>
      <w:r>
        <w:rPr>
          <w:rFonts w:hint="eastAsia" w:ascii="宋体" w:hAnsi="宋体"/>
          <w:color w:val="000000"/>
        </w:rPr>
        <w:t>十三、本合同一式四份,甲乙双方各两份,自甲乙双方签字盖章确认之日起生效。</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r>
        <w:rPr>
          <w:rFonts w:hint="eastAsia" w:ascii="宋体" w:hAnsi="宋体"/>
          <w:color w:val="000000"/>
        </w:rPr>
        <w:t>甲方（公章）：                        乙方（公章）：</w:t>
      </w:r>
    </w:p>
    <w:p>
      <w:pPr>
        <w:spacing w:line="360" w:lineRule="auto"/>
        <w:rPr>
          <w:rFonts w:hint="eastAsia" w:ascii="宋体" w:hAnsi="宋体"/>
          <w:color w:val="000000"/>
        </w:rPr>
      </w:pPr>
      <w:r>
        <w:rPr>
          <w:rFonts w:hint="eastAsia" w:ascii="宋体" w:hAnsi="宋体"/>
          <w:color w:val="000000"/>
        </w:rPr>
        <w:t>签约代表人：                          签约代表人：</w:t>
      </w:r>
    </w:p>
    <w:p>
      <w:pPr>
        <w:spacing w:line="360" w:lineRule="auto"/>
        <w:rPr>
          <w:rFonts w:hint="eastAsia" w:ascii="宋体" w:hAnsi="宋体"/>
          <w:color w:val="000000"/>
        </w:rPr>
      </w:pPr>
      <w:r>
        <w:rPr>
          <w:rFonts w:hint="eastAsia" w:ascii="宋体" w:hAnsi="宋体"/>
          <w:color w:val="000000"/>
        </w:rPr>
        <w:t>20</w:t>
      </w:r>
      <w:r>
        <w:rPr>
          <w:rFonts w:hint="eastAsia" w:ascii="宋体" w:hAnsi="宋体"/>
          <w:color w:val="000000"/>
          <w:lang w:val="en-US" w:eastAsia="zh-CN"/>
        </w:rPr>
        <w:t>22</w:t>
      </w:r>
      <w:r>
        <w:rPr>
          <w:rFonts w:hint="eastAsia" w:ascii="宋体" w:hAnsi="宋体"/>
          <w:color w:val="000000"/>
        </w:rPr>
        <w:t>年 月  日                         20</w:t>
      </w:r>
      <w:r>
        <w:rPr>
          <w:rFonts w:hint="eastAsia" w:ascii="宋体" w:hAnsi="宋体"/>
          <w:color w:val="000000"/>
          <w:lang w:val="en-US" w:eastAsia="zh-CN"/>
        </w:rPr>
        <w:t>22</w:t>
      </w:r>
      <w:r>
        <w:rPr>
          <w:rFonts w:hint="eastAsia" w:ascii="宋体" w:hAnsi="宋体"/>
          <w:color w:val="000000"/>
        </w:rPr>
        <w:t>年 月  日</w:t>
      </w:r>
    </w:p>
    <w:p>
      <w:pPr>
        <w:spacing w:line="360" w:lineRule="auto"/>
        <w:rPr>
          <w:rFonts w:ascii="宋体" w:hAnsi="宋体"/>
          <w:color w:val="000000"/>
        </w:rPr>
        <w:sectPr>
          <w:footerReference r:id="rId6" w:type="default"/>
          <w:pgSz w:w="11906" w:h="16838"/>
          <w:pgMar w:top="1440" w:right="1797" w:bottom="1440" w:left="1797" w:header="851" w:footer="794" w:gutter="0"/>
          <w:pgNumType w:fmt="decimal" w:start="1"/>
          <w:cols w:space="720" w:num="1"/>
          <w:docGrid w:linePitch="312" w:charSpace="0"/>
        </w:sectPr>
      </w:pPr>
    </w:p>
    <w:p>
      <w:pPr>
        <w:pStyle w:val="2"/>
      </w:pPr>
    </w:p>
    <w:p>
      <w:pPr>
        <w:widowControl/>
        <w:spacing w:line="360" w:lineRule="auto"/>
        <w:jc w:val="left"/>
        <w:rPr>
          <w:rFonts w:ascii="宋体" w:hAnsi="宋体"/>
          <w:color w:val="000000"/>
          <w:kern w:val="0"/>
          <w:szCs w:val="21"/>
        </w:rPr>
      </w:pPr>
    </w:p>
    <w:bookmarkEnd w:id="1"/>
    <w:bookmarkEnd w:id="2"/>
    <w:p>
      <w:pPr>
        <w:widowControl/>
        <w:jc w:val="left"/>
        <w:rPr>
          <w:rFonts w:asciiTheme="minorEastAsia" w:hAnsiTheme="minorEastAsia" w:eastAsiaTheme="minorEastAsia"/>
          <w:color w:val="000000"/>
          <w:szCs w:val="21"/>
        </w:rPr>
      </w:pPr>
    </w:p>
    <w:sectPr>
      <w:footerReference r:id="rId7" w:type="default"/>
      <w:pgSz w:w="11907" w:h="16840"/>
      <w:pgMar w:top="1474" w:right="1304" w:bottom="1247" w:left="1304" w:header="720" w:footer="720" w:gutter="0"/>
      <w:cols w:space="425" w:num="1"/>
      <w:titlePg/>
      <w:docGrid w:type="lines"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ˎ̥">
    <w:altName w:val="华文中宋"/>
    <w:panose1 w:val="00000000000000000000"/>
    <w:charset w:val="00"/>
    <w:family w:val="roman"/>
    <w:pitch w:val="default"/>
    <w:sig w:usb0="00000000" w:usb1="00000000" w:usb2="00000000" w:usb3="00000000" w:csb0="00040001" w:csb1="00000000"/>
  </w:font>
  <w:font w:name="MS UI Gothic">
    <w:panose1 w:val="020B0600070205080204"/>
    <w:charset w:val="80"/>
    <w:family w:val="swiss"/>
    <w:pitch w:val="default"/>
    <w:sig w:usb0="E00002FF" w:usb1="6AC7FDFB" w:usb2="08000012" w:usb3="00000000" w:csb0="4002009F" w:csb1="DFD70000"/>
  </w:font>
  <w:font w:name="华文楷体">
    <w:panose1 w:val="02010600040101010101"/>
    <w:charset w:val="86"/>
    <w:family w:val="auto"/>
    <w:pitch w:val="default"/>
    <w:sig w:usb0="00000287" w:usb1="080F0000" w:usb2="00000000" w:usb3="00000000" w:csb0="0004009F" w:csb1="DFD70000"/>
  </w:font>
  <w:font w:name="Arial-BoldMT">
    <w:altName w:val="Times New Roman"/>
    <w:panose1 w:val="020B0604020202090204"/>
    <w:charset w:val="86"/>
    <w:family w:val="auto"/>
    <w:pitch w:val="default"/>
    <w:sig w:usb0="00000000" w:usb1="00000000" w:usb2="00000001" w:usb3="00000000" w:csb0="400001BF" w:csb1="DFF70000"/>
  </w:font>
  <w:font w:name="Book Antiqua">
    <w:panose1 w:val="0204060205030503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2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0291337"/>
      <w:docPartObj>
        <w:docPartGallery w:val="autotext"/>
      </w:docPartObj>
    </w:sdtPr>
    <w:sdtContent>
      <w:p>
        <w:pPr>
          <w:pStyle w:val="24"/>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left="-283" w:leftChars="-135" w:right="360" w:firstLine="213" w:firstLineChars="142"/>
      <w:jc w:val="right"/>
      <w:rPr>
        <w:rFonts w:ascii="宋体" w:hAnsi="宋体"/>
        <w:color w:val="1F497D"/>
        <w:sz w:val="15"/>
        <w:szCs w:val="15"/>
      </w:rPr>
    </w:pPr>
  </w:p>
  <w:p>
    <w:pPr>
      <w:pStyle w:val="25"/>
      <w:pBdr>
        <w:bottom w:val="none" w:color="auto" w:sz="0" w:space="0"/>
      </w:pBdr>
      <w:jc w:val="both"/>
      <w:rPr>
        <w:rFonts w:ascii="华文楷体" w:hAnsi="华文楷体" w:eastAsia="华文楷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rPr>
        <w:rFonts w:ascii="华文楷体" w:hAnsi="华文楷体" w:eastAsia="华文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chineseCountingThousand"/>
      <w:pStyle w:val="10"/>
      <w:lvlText w:val="第%1章 "/>
      <w:lvlJc w:val="left"/>
      <w:pPr>
        <w:tabs>
          <w:tab w:val="left" w:pos="0"/>
        </w:tabs>
        <w:ind w:left="1146" w:hanging="720"/>
      </w:pPr>
      <w:rPr>
        <w:rFonts w:hint="default" w:ascii="宋体" w:hAnsi="宋体" w:eastAsia="宋体"/>
        <w:sz w:val="32"/>
        <w:szCs w:val="32"/>
      </w:rPr>
    </w:lvl>
    <w:lvl w:ilvl="1" w:tentative="0">
      <w:start w:val="1"/>
      <w:numFmt w:val="lowerLetter"/>
      <w:lvlText w:val="%2)"/>
      <w:lvlJc w:val="left"/>
      <w:pPr>
        <w:tabs>
          <w:tab w:val="left" w:pos="0"/>
        </w:tabs>
        <w:ind w:left="1266" w:hanging="420"/>
      </w:pPr>
      <w:rPr>
        <w:rFonts w:hint="eastAsia"/>
      </w:rPr>
    </w:lvl>
    <w:lvl w:ilvl="2" w:tentative="0">
      <w:start w:val="1"/>
      <w:numFmt w:val="lowerRoman"/>
      <w:lvlText w:val="%3."/>
      <w:lvlJc w:val="right"/>
      <w:pPr>
        <w:tabs>
          <w:tab w:val="left" w:pos="0"/>
        </w:tabs>
        <w:ind w:left="1686" w:hanging="420"/>
      </w:pPr>
      <w:rPr>
        <w:rFonts w:hint="eastAsia"/>
      </w:rPr>
    </w:lvl>
    <w:lvl w:ilvl="3" w:tentative="0">
      <w:start w:val="1"/>
      <w:numFmt w:val="decimal"/>
      <w:lvlText w:val="%4."/>
      <w:lvlJc w:val="left"/>
      <w:pPr>
        <w:tabs>
          <w:tab w:val="left" w:pos="0"/>
        </w:tabs>
        <w:ind w:left="2106" w:hanging="420"/>
      </w:pPr>
      <w:rPr>
        <w:rFonts w:hint="eastAsia"/>
      </w:rPr>
    </w:lvl>
    <w:lvl w:ilvl="4" w:tentative="0">
      <w:start w:val="1"/>
      <w:numFmt w:val="lowerLetter"/>
      <w:lvlText w:val="%5)"/>
      <w:lvlJc w:val="left"/>
      <w:pPr>
        <w:tabs>
          <w:tab w:val="left" w:pos="0"/>
        </w:tabs>
        <w:ind w:left="2526" w:hanging="420"/>
      </w:pPr>
      <w:rPr>
        <w:rFonts w:hint="eastAsia"/>
      </w:rPr>
    </w:lvl>
    <w:lvl w:ilvl="5" w:tentative="0">
      <w:start w:val="1"/>
      <w:numFmt w:val="lowerRoman"/>
      <w:lvlText w:val="%6."/>
      <w:lvlJc w:val="right"/>
      <w:pPr>
        <w:tabs>
          <w:tab w:val="left" w:pos="0"/>
        </w:tabs>
        <w:ind w:left="2946" w:hanging="420"/>
      </w:pPr>
      <w:rPr>
        <w:rFonts w:hint="eastAsia"/>
      </w:rPr>
    </w:lvl>
    <w:lvl w:ilvl="6" w:tentative="0">
      <w:start w:val="1"/>
      <w:numFmt w:val="decimal"/>
      <w:lvlText w:val="%7."/>
      <w:lvlJc w:val="left"/>
      <w:pPr>
        <w:tabs>
          <w:tab w:val="left" w:pos="0"/>
        </w:tabs>
        <w:ind w:left="3366" w:hanging="420"/>
      </w:pPr>
      <w:rPr>
        <w:rFonts w:hint="eastAsia"/>
      </w:rPr>
    </w:lvl>
    <w:lvl w:ilvl="7" w:tentative="0">
      <w:start w:val="1"/>
      <w:numFmt w:val="lowerLetter"/>
      <w:lvlText w:val="%8)"/>
      <w:lvlJc w:val="left"/>
      <w:pPr>
        <w:tabs>
          <w:tab w:val="left" w:pos="0"/>
        </w:tabs>
        <w:ind w:left="3786" w:hanging="420"/>
      </w:pPr>
      <w:rPr>
        <w:rFonts w:hint="eastAsia"/>
      </w:rPr>
    </w:lvl>
    <w:lvl w:ilvl="8" w:tentative="0">
      <w:start w:val="1"/>
      <w:numFmt w:val="lowerRoman"/>
      <w:lvlText w:val="%9."/>
      <w:lvlJc w:val="right"/>
      <w:pPr>
        <w:tabs>
          <w:tab w:val="left" w:pos="0"/>
        </w:tabs>
        <w:ind w:left="4206" w:hanging="420"/>
      </w:pPr>
      <w:rPr>
        <w:rFonts w:hint="eastAsia"/>
      </w:rPr>
    </w:lvl>
  </w:abstractNum>
  <w:abstractNum w:abstractNumId="1">
    <w:nsid w:val="0000001F"/>
    <w:multiLevelType w:val="multilevel"/>
    <w:tmpl w:val="0000001F"/>
    <w:lvl w:ilvl="0" w:tentative="0">
      <w:start w:val="1"/>
      <w:numFmt w:val="decimal"/>
      <w:pStyle w:val="100"/>
      <w:lvlText w:val="%1） "/>
      <w:lvlJc w:val="left"/>
      <w:pPr>
        <w:tabs>
          <w:tab w:val="left" w:pos="454"/>
        </w:tabs>
        <w:ind w:left="0" w:firstLine="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E1"/>
    <w:rsid w:val="000019B6"/>
    <w:rsid w:val="000116EC"/>
    <w:rsid w:val="00016FDB"/>
    <w:rsid w:val="00020F74"/>
    <w:rsid w:val="00027769"/>
    <w:rsid w:val="00034BF9"/>
    <w:rsid w:val="00042D50"/>
    <w:rsid w:val="00044DAC"/>
    <w:rsid w:val="00052EAD"/>
    <w:rsid w:val="000533E3"/>
    <w:rsid w:val="00071F3F"/>
    <w:rsid w:val="00073EA9"/>
    <w:rsid w:val="000805F7"/>
    <w:rsid w:val="00082F9D"/>
    <w:rsid w:val="00083640"/>
    <w:rsid w:val="00086B3E"/>
    <w:rsid w:val="00087D59"/>
    <w:rsid w:val="000B3554"/>
    <w:rsid w:val="000C624C"/>
    <w:rsid w:val="000C7F9A"/>
    <w:rsid w:val="000D5A64"/>
    <w:rsid w:val="000E7DC2"/>
    <w:rsid w:val="00117A46"/>
    <w:rsid w:val="0012276A"/>
    <w:rsid w:val="00125E42"/>
    <w:rsid w:val="001276E9"/>
    <w:rsid w:val="00145508"/>
    <w:rsid w:val="00146961"/>
    <w:rsid w:val="00163F75"/>
    <w:rsid w:val="001B3F5F"/>
    <w:rsid w:val="001C5941"/>
    <w:rsid w:val="001E413C"/>
    <w:rsid w:val="001F0D99"/>
    <w:rsid w:val="002015C3"/>
    <w:rsid w:val="002055AB"/>
    <w:rsid w:val="002105BE"/>
    <w:rsid w:val="002201E1"/>
    <w:rsid w:val="00245F1C"/>
    <w:rsid w:val="002467E4"/>
    <w:rsid w:val="00275C22"/>
    <w:rsid w:val="002A2ECB"/>
    <w:rsid w:val="002A3669"/>
    <w:rsid w:val="002B47B6"/>
    <w:rsid w:val="002C0162"/>
    <w:rsid w:val="002D1D50"/>
    <w:rsid w:val="002E4370"/>
    <w:rsid w:val="002E7924"/>
    <w:rsid w:val="00305525"/>
    <w:rsid w:val="00311CA7"/>
    <w:rsid w:val="00316255"/>
    <w:rsid w:val="003378F5"/>
    <w:rsid w:val="0035136B"/>
    <w:rsid w:val="00361C8F"/>
    <w:rsid w:val="00367526"/>
    <w:rsid w:val="00384648"/>
    <w:rsid w:val="003C7BE7"/>
    <w:rsid w:val="003E31FE"/>
    <w:rsid w:val="00404FF7"/>
    <w:rsid w:val="0041103E"/>
    <w:rsid w:val="00411906"/>
    <w:rsid w:val="00416FCA"/>
    <w:rsid w:val="004265D8"/>
    <w:rsid w:val="00440955"/>
    <w:rsid w:val="00477FAE"/>
    <w:rsid w:val="004A4468"/>
    <w:rsid w:val="004A699D"/>
    <w:rsid w:val="004B4E26"/>
    <w:rsid w:val="004B618F"/>
    <w:rsid w:val="004B782F"/>
    <w:rsid w:val="004C64AA"/>
    <w:rsid w:val="004D02E7"/>
    <w:rsid w:val="004D53F0"/>
    <w:rsid w:val="004D69CE"/>
    <w:rsid w:val="004E2A39"/>
    <w:rsid w:val="00500B6A"/>
    <w:rsid w:val="00501F93"/>
    <w:rsid w:val="00505C1C"/>
    <w:rsid w:val="00536043"/>
    <w:rsid w:val="00536D89"/>
    <w:rsid w:val="00542A94"/>
    <w:rsid w:val="005A2E80"/>
    <w:rsid w:val="005B3948"/>
    <w:rsid w:val="00600420"/>
    <w:rsid w:val="00626032"/>
    <w:rsid w:val="00627919"/>
    <w:rsid w:val="0065635C"/>
    <w:rsid w:val="00660FC1"/>
    <w:rsid w:val="00667E2D"/>
    <w:rsid w:val="00673832"/>
    <w:rsid w:val="006802A1"/>
    <w:rsid w:val="00684A58"/>
    <w:rsid w:val="006912B8"/>
    <w:rsid w:val="00695C81"/>
    <w:rsid w:val="006A0BBD"/>
    <w:rsid w:val="006C7EA8"/>
    <w:rsid w:val="006D54E2"/>
    <w:rsid w:val="006F7444"/>
    <w:rsid w:val="007148B6"/>
    <w:rsid w:val="00722350"/>
    <w:rsid w:val="007757BC"/>
    <w:rsid w:val="00775A27"/>
    <w:rsid w:val="00780EAB"/>
    <w:rsid w:val="0078337B"/>
    <w:rsid w:val="007B7F77"/>
    <w:rsid w:val="007C7664"/>
    <w:rsid w:val="007F098C"/>
    <w:rsid w:val="007F5126"/>
    <w:rsid w:val="0080559F"/>
    <w:rsid w:val="00823F98"/>
    <w:rsid w:val="00830111"/>
    <w:rsid w:val="00830C16"/>
    <w:rsid w:val="00835094"/>
    <w:rsid w:val="00836273"/>
    <w:rsid w:val="00837A2F"/>
    <w:rsid w:val="008819D0"/>
    <w:rsid w:val="008B24D4"/>
    <w:rsid w:val="008B4CD6"/>
    <w:rsid w:val="008F0597"/>
    <w:rsid w:val="008F32E1"/>
    <w:rsid w:val="00901B32"/>
    <w:rsid w:val="00912C49"/>
    <w:rsid w:val="009159F2"/>
    <w:rsid w:val="0094069E"/>
    <w:rsid w:val="009452EB"/>
    <w:rsid w:val="00950553"/>
    <w:rsid w:val="0095263D"/>
    <w:rsid w:val="0096142B"/>
    <w:rsid w:val="009705B1"/>
    <w:rsid w:val="00980197"/>
    <w:rsid w:val="00996B0E"/>
    <w:rsid w:val="009A33D4"/>
    <w:rsid w:val="009D6195"/>
    <w:rsid w:val="009F4D38"/>
    <w:rsid w:val="00A26983"/>
    <w:rsid w:val="00A322E5"/>
    <w:rsid w:val="00A451C9"/>
    <w:rsid w:val="00A518B6"/>
    <w:rsid w:val="00A805FC"/>
    <w:rsid w:val="00A81C9D"/>
    <w:rsid w:val="00AA406E"/>
    <w:rsid w:val="00AE78F6"/>
    <w:rsid w:val="00B130CE"/>
    <w:rsid w:val="00B3082A"/>
    <w:rsid w:val="00B450E6"/>
    <w:rsid w:val="00B4666E"/>
    <w:rsid w:val="00B51E66"/>
    <w:rsid w:val="00B52B8A"/>
    <w:rsid w:val="00B74728"/>
    <w:rsid w:val="00B81F61"/>
    <w:rsid w:val="00B908DF"/>
    <w:rsid w:val="00B93D54"/>
    <w:rsid w:val="00B9637A"/>
    <w:rsid w:val="00BA4BA3"/>
    <w:rsid w:val="00BC449C"/>
    <w:rsid w:val="00BC4D3E"/>
    <w:rsid w:val="00BC762E"/>
    <w:rsid w:val="00BD1EA8"/>
    <w:rsid w:val="00BE3DE9"/>
    <w:rsid w:val="00C0451C"/>
    <w:rsid w:val="00C114F1"/>
    <w:rsid w:val="00C16E38"/>
    <w:rsid w:val="00C271C2"/>
    <w:rsid w:val="00C32F83"/>
    <w:rsid w:val="00C61D09"/>
    <w:rsid w:val="00C64C57"/>
    <w:rsid w:val="00C77FD2"/>
    <w:rsid w:val="00C956C5"/>
    <w:rsid w:val="00C968BD"/>
    <w:rsid w:val="00CA1BA0"/>
    <w:rsid w:val="00CB4D7A"/>
    <w:rsid w:val="00CC1471"/>
    <w:rsid w:val="00CC6C58"/>
    <w:rsid w:val="00CD2B0C"/>
    <w:rsid w:val="00CD5B04"/>
    <w:rsid w:val="00CE0449"/>
    <w:rsid w:val="00CF6876"/>
    <w:rsid w:val="00CF7C7A"/>
    <w:rsid w:val="00D1589F"/>
    <w:rsid w:val="00D2005C"/>
    <w:rsid w:val="00D36D5E"/>
    <w:rsid w:val="00D43019"/>
    <w:rsid w:val="00D460B7"/>
    <w:rsid w:val="00D50B6B"/>
    <w:rsid w:val="00D65FD6"/>
    <w:rsid w:val="00D80952"/>
    <w:rsid w:val="00D87D98"/>
    <w:rsid w:val="00D91F99"/>
    <w:rsid w:val="00D952AE"/>
    <w:rsid w:val="00D95F6D"/>
    <w:rsid w:val="00DA598A"/>
    <w:rsid w:val="00DC1818"/>
    <w:rsid w:val="00DD191D"/>
    <w:rsid w:val="00DE246D"/>
    <w:rsid w:val="00DF2C1F"/>
    <w:rsid w:val="00E0736E"/>
    <w:rsid w:val="00E138D1"/>
    <w:rsid w:val="00E13D91"/>
    <w:rsid w:val="00E17484"/>
    <w:rsid w:val="00E36A1F"/>
    <w:rsid w:val="00E37EA5"/>
    <w:rsid w:val="00E67394"/>
    <w:rsid w:val="00E73EF3"/>
    <w:rsid w:val="00E75075"/>
    <w:rsid w:val="00E86DD9"/>
    <w:rsid w:val="00EB724D"/>
    <w:rsid w:val="00ED2047"/>
    <w:rsid w:val="00EE28A7"/>
    <w:rsid w:val="00EF1082"/>
    <w:rsid w:val="00F01585"/>
    <w:rsid w:val="00F0567B"/>
    <w:rsid w:val="00F34C2D"/>
    <w:rsid w:val="00F44A2A"/>
    <w:rsid w:val="00F605AE"/>
    <w:rsid w:val="00F7032B"/>
    <w:rsid w:val="00F706E7"/>
    <w:rsid w:val="00F71F41"/>
    <w:rsid w:val="00FA1C8B"/>
    <w:rsid w:val="00FC70D8"/>
    <w:rsid w:val="00FE4CB0"/>
    <w:rsid w:val="0FFF6425"/>
    <w:rsid w:val="3FCF1F54"/>
    <w:rsid w:val="57FF0DA2"/>
    <w:rsid w:val="5FF7BC07"/>
    <w:rsid w:val="5FFF0CB0"/>
    <w:rsid w:val="63FFA45E"/>
    <w:rsid w:val="67B73032"/>
    <w:rsid w:val="77BFFB5C"/>
    <w:rsid w:val="7CDF5159"/>
    <w:rsid w:val="7DFB8572"/>
    <w:rsid w:val="7FCFB2BF"/>
    <w:rsid w:val="7FDFFDB6"/>
    <w:rsid w:val="9F2EFA8E"/>
    <w:rsid w:val="B733A843"/>
    <w:rsid w:val="BBD34FDD"/>
    <w:rsid w:val="BFFDE985"/>
    <w:rsid w:val="C6B22C5C"/>
    <w:rsid w:val="CCF32F01"/>
    <w:rsid w:val="CDDFE7A2"/>
    <w:rsid w:val="CE3F25CF"/>
    <w:rsid w:val="CF0606E3"/>
    <w:rsid w:val="D2DEC12A"/>
    <w:rsid w:val="DA5B489A"/>
    <w:rsid w:val="DFC12555"/>
    <w:rsid w:val="DFD7AF99"/>
    <w:rsid w:val="EE79477C"/>
    <w:rsid w:val="F7978169"/>
    <w:rsid w:val="FCF4D9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
    <w:qFormat/>
    <w:uiPriority w:val="9"/>
    <w:pPr>
      <w:keepNext/>
      <w:spacing w:line="360" w:lineRule="auto"/>
      <w:jc w:val="center"/>
      <w:outlineLvl w:val="0"/>
    </w:pPr>
    <w:rPr>
      <w:b/>
      <w:color w:val="000000"/>
      <w:sz w:val="32"/>
    </w:rPr>
  </w:style>
  <w:style w:type="paragraph" w:styleId="4">
    <w:name w:val="heading 2"/>
    <w:basedOn w:val="1"/>
    <w:next w:val="1"/>
    <w:link w:val="55"/>
    <w:qFormat/>
    <w:uiPriority w:val="9"/>
    <w:pPr>
      <w:keepNext/>
      <w:keepLines/>
      <w:spacing w:line="360" w:lineRule="auto"/>
      <w:ind w:firstLine="200" w:firstLineChars="200"/>
      <w:outlineLvl w:val="1"/>
    </w:pPr>
    <w:rPr>
      <w:rFonts w:ascii="Arial" w:hAnsi="Arial"/>
      <w:b/>
      <w:bCs/>
      <w:szCs w:val="32"/>
    </w:rPr>
  </w:style>
  <w:style w:type="paragraph" w:styleId="5">
    <w:name w:val="heading 3"/>
    <w:basedOn w:val="1"/>
    <w:next w:val="1"/>
    <w:link w:val="56"/>
    <w:qFormat/>
    <w:uiPriority w:val="0"/>
    <w:pPr>
      <w:widowControl/>
      <w:autoSpaceDE w:val="0"/>
      <w:autoSpaceDN w:val="0"/>
      <w:spacing w:before="120" w:after="120" w:line="300" w:lineRule="auto"/>
      <w:outlineLvl w:val="2"/>
    </w:pPr>
    <w:rPr>
      <w:sz w:val="24"/>
      <w:szCs w:val="20"/>
    </w:rPr>
  </w:style>
  <w:style w:type="paragraph" w:styleId="6">
    <w:name w:val="heading 4"/>
    <w:basedOn w:val="1"/>
    <w:next w:val="1"/>
    <w:link w:val="57"/>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58"/>
    <w:qFormat/>
    <w:uiPriority w:val="0"/>
    <w:pPr>
      <w:keepNext/>
      <w:keepLines/>
      <w:spacing w:before="280" w:after="290" w:line="376" w:lineRule="auto"/>
      <w:outlineLvl w:val="4"/>
    </w:pPr>
    <w:rPr>
      <w:b/>
      <w:bCs/>
      <w:sz w:val="28"/>
      <w:szCs w:val="28"/>
    </w:rPr>
  </w:style>
  <w:style w:type="character" w:default="1" w:styleId="45">
    <w:name w:val="Default Paragraph Font"/>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1"/>
    <w:qFormat/>
    <w:uiPriority w:val="0"/>
    <w:pPr>
      <w:spacing w:after="120"/>
    </w:p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0"/>
    <w:pPr>
      <w:ind w:left="1260"/>
      <w:jc w:val="left"/>
    </w:pPr>
    <w:rPr>
      <w:sz w:val="18"/>
      <w:szCs w:val="18"/>
    </w:rPr>
  </w:style>
  <w:style w:type="paragraph" w:styleId="10">
    <w:name w:val="List Number 2"/>
    <w:basedOn w:val="1"/>
    <w:qFormat/>
    <w:uiPriority w:val="0"/>
    <w:pPr>
      <w:numPr>
        <w:ilvl w:val="0"/>
        <w:numId w:val="1"/>
      </w:numPr>
    </w:pPr>
  </w:style>
  <w:style w:type="paragraph" w:styleId="11">
    <w:name w:val="Normal Indent"/>
    <w:basedOn w:val="1"/>
    <w:link w:val="67"/>
    <w:qFormat/>
    <w:uiPriority w:val="0"/>
    <w:pPr>
      <w:ind w:firstLine="420" w:firstLineChars="200"/>
    </w:pPr>
  </w:style>
  <w:style w:type="paragraph" w:styleId="12">
    <w:name w:val="Document Map"/>
    <w:basedOn w:val="1"/>
    <w:link w:val="83"/>
    <w:qFormat/>
    <w:uiPriority w:val="0"/>
    <w:pPr>
      <w:shd w:val="clear" w:color="auto" w:fill="000080"/>
    </w:pPr>
  </w:style>
  <w:style w:type="paragraph" w:styleId="13">
    <w:name w:val="annotation text"/>
    <w:basedOn w:val="1"/>
    <w:link w:val="77"/>
    <w:qFormat/>
    <w:uiPriority w:val="0"/>
    <w:pPr>
      <w:jc w:val="left"/>
    </w:pPr>
    <w:rPr>
      <w:szCs w:val="20"/>
    </w:rPr>
  </w:style>
  <w:style w:type="paragraph" w:styleId="14">
    <w:name w:val="Body Text 3"/>
    <w:basedOn w:val="1"/>
    <w:link w:val="84"/>
    <w:qFormat/>
    <w:uiPriority w:val="0"/>
    <w:pPr>
      <w:spacing w:line="440" w:lineRule="atLeast"/>
      <w:jc w:val="center"/>
    </w:pPr>
    <w:rPr>
      <w:rFonts w:ascii="楷体_GB2312" w:eastAsia="楷体_GB2312"/>
      <w:b/>
      <w:color w:val="000000"/>
      <w:sz w:val="30"/>
    </w:rPr>
  </w:style>
  <w:style w:type="paragraph" w:styleId="15">
    <w:name w:val="Body Text Indent"/>
    <w:basedOn w:val="1"/>
    <w:link w:val="85"/>
    <w:qFormat/>
    <w:uiPriority w:val="99"/>
    <w:pPr>
      <w:widowControl/>
      <w:autoSpaceDE w:val="0"/>
      <w:autoSpaceDN w:val="0"/>
      <w:snapToGrid w:val="0"/>
      <w:spacing w:before="120" w:line="400" w:lineRule="atLeast"/>
      <w:ind w:firstLine="570"/>
      <w:textAlignment w:val="bottom"/>
    </w:pPr>
    <w:rPr>
      <w:rFonts w:ascii="宋体"/>
      <w:kern w:val="0"/>
      <w:sz w:val="24"/>
      <w:szCs w:val="20"/>
    </w:rPr>
  </w:style>
  <w:style w:type="paragraph" w:styleId="16">
    <w:name w:val="List 2"/>
    <w:basedOn w:val="1"/>
    <w:qFormat/>
    <w:uiPriority w:val="0"/>
    <w:pPr>
      <w:ind w:left="100" w:leftChars="200" w:hanging="200" w:hangingChars="200"/>
    </w:pPr>
  </w:style>
  <w:style w:type="paragraph" w:styleId="17">
    <w:name w:val="toc 5"/>
    <w:basedOn w:val="1"/>
    <w:next w:val="1"/>
    <w:qFormat/>
    <w:uiPriority w:val="0"/>
    <w:pPr>
      <w:ind w:left="840"/>
      <w:jc w:val="left"/>
    </w:pPr>
    <w:rPr>
      <w:sz w:val="18"/>
      <w:szCs w:val="18"/>
    </w:rPr>
  </w:style>
  <w:style w:type="paragraph" w:styleId="18">
    <w:name w:val="toc 3"/>
    <w:basedOn w:val="1"/>
    <w:next w:val="1"/>
    <w:qFormat/>
    <w:uiPriority w:val="0"/>
    <w:pPr>
      <w:ind w:left="420"/>
      <w:jc w:val="left"/>
    </w:pPr>
    <w:rPr>
      <w:i/>
      <w:iCs/>
      <w:sz w:val="20"/>
      <w:szCs w:val="20"/>
    </w:rPr>
  </w:style>
  <w:style w:type="paragraph" w:styleId="19">
    <w:name w:val="Plain Text"/>
    <w:basedOn w:val="1"/>
    <w:link w:val="61"/>
    <w:qFormat/>
    <w:uiPriority w:val="0"/>
    <w:rPr>
      <w:rFonts w:ascii="宋体" w:hAnsi="Courier New"/>
      <w:szCs w:val="20"/>
    </w:rPr>
  </w:style>
  <w:style w:type="paragraph" w:styleId="20">
    <w:name w:val="toc 8"/>
    <w:basedOn w:val="1"/>
    <w:next w:val="1"/>
    <w:qFormat/>
    <w:uiPriority w:val="0"/>
    <w:pPr>
      <w:ind w:left="1470"/>
      <w:jc w:val="left"/>
    </w:pPr>
    <w:rPr>
      <w:sz w:val="18"/>
      <w:szCs w:val="18"/>
    </w:rPr>
  </w:style>
  <w:style w:type="paragraph" w:styleId="21">
    <w:name w:val="Date"/>
    <w:basedOn w:val="1"/>
    <w:next w:val="1"/>
    <w:link w:val="86"/>
    <w:qFormat/>
    <w:uiPriority w:val="0"/>
    <w:pPr>
      <w:ind w:left="100" w:leftChars="2500"/>
    </w:pPr>
    <w:rPr>
      <w:color w:val="000000"/>
      <w:sz w:val="24"/>
    </w:rPr>
  </w:style>
  <w:style w:type="paragraph" w:styleId="22">
    <w:name w:val="Body Text Indent 2"/>
    <w:basedOn w:val="1"/>
    <w:link w:val="76"/>
    <w:qFormat/>
    <w:uiPriority w:val="0"/>
    <w:pPr>
      <w:widowControl/>
      <w:spacing w:line="480" w:lineRule="atLeast"/>
      <w:ind w:firstLine="480"/>
    </w:pPr>
    <w:rPr>
      <w:rFonts w:ascii="宋体"/>
      <w:kern w:val="0"/>
      <w:sz w:val="24"/>
      <w:szCs w:val="20"/>
    </w:rPr>
  </w:style>
  <w:style w:type="paragraph" w:styleId="23">
    <w:name w:val="Balloon Text"/>
    <w:basedOn w:val="1"/>
    <w:link w:val="90"/>
    <w:qFormat/>
    <w:uiPriority w:val="0"/>
    <w:rPr>
      <w:sz w:val="18"/>
      <w:szCs w:val="18"/>
    </w:rPr>
  </w:style>
  <w:style w:type="paragraph" w:styleId="24">
    <w:name w:val="footer"/>
    <w:basedOn w:val="1"/>
    <w:link w:val="53"/>
    <w:qFormat/>
    <w:uiPriority w:val="99"/>
    <w:pPr>
      <w:tabs>
        <w:tab w:val="center" w:pos="4153"/>
        <w:tab w:val="right" w:pos="8306"/>
      </w:tabs>
      <w:snapToGrid w:val="0"/>
      <w:jc w:val="left"/>
    </w:pPr>
    <w:rPr>
      <w:sz w:val="18"/>
      <w:szCs w:val="18"/>
    </w:rPr>
  </w:style>
  <w:style w:type="paragraph" w:styleId="25">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3"/>
    <w:next w:val="1"/>
    <w:qFormat/>
    <w:uiPriority w:val="39"/>
    <w:pPr>
      <w:tabs>
        <w:tab w:val="right" w:leader="dot" w:pos="9403"/>
      </w:tabs>
      <w:snapToGrid w:val="0"/>
      <w:spacing w:line="360" w:lineRule="auto"/>
    </w:pPr>
    <w:rPr>
      <w:bCs/>
      <w:caps/>
    </w:rPr>
  </w:style>
  <w:style w:type="paragraph" w:styleId="27">
    <w:name w:val="toc 4"/>
    <w:basedOn w:val="1"/>
    <w:next w:val="1"/>
    <w:qFormat/>
    <w:uiPriority w:val="0"/>
    <w:pPr>
      <w:ind w:left="630"/>
      <w:jc w:val="left"/>
    </w:pPr>
    <w:rPr>
      <w:sz w:val="18"/>
      <w:szCs w:val="18"/>
    </w:rPr>
  </w:style>
  <w:style w:type="paragraph" w:styleId="28">
    <w:name w:val="Subtitle"/>
    <w:basedOn w:val="1"/>
    <w:next w:val="1"/>
    <w:link w:val="73"/>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qFormat/>
    <w:uiPriority w:val="0"/>
    <w:pPr>
      <w:ind w:left="200" w:hanging="200" w:hangingChars="200"/>
    </w:pPr>
  </w:style>
  <w:style w:type="paragraph" w:styleId="30">
    <w:name w:val="toc 6"/>
    <w:basedOn w:val="1"/>
    <w:next w:val="1"/>
    <w:qFormat/>
    <w:uiPriority w:val="0"/>
    <w:pPr>
      <w:ind w:left="1050"/>
      <w:jc w:val="left"/>
    </w:pPr>
    <w:rPr>
      <w:sz w:val="18"/>
      <w:szCs w:val="18"/>
    </w:rPr>
  </w:style>
  <w:style w:type="paragraph" w:styleId="31">
    <w:name w:val="List 5"/>
    <w:basedOn w:val="1"/>
    <w:qFormat/>
    <w:uiPriority w:val="0"/>
    <w:pPr>
      <w:ind w:left="100" w:leftChars="800" w:hanging="200" w:hangingChars="200"/>
    </w:pPr>
    <w:rPr>
      <w:szCs w:val="20"/>
    </w:rPr>
  </w:style>
  <w:style w:type="paragraph" w:styleId="32">
    <w:name w:val="Body Text Indent 3"/>
    <w:basedOn w:val="1"/>
    <w:link w:val="95"/>
    <w:qFormat/>
    <w:uiPriority w:val="0"/>
    <w:pPr>
      <w:autoSpaceDE w:val="0"/>
      <w:autoSpaceDN w:val="0"/>
      <w:spacing w:line="400" w:lineRule="atLeast"/>
      <w:ind w:firstLine="443" w:firstLineChars="200"/>
      <w:textAlignment w:val="bottom"/>
    </w:pPr>
    <w:rPr>
      <w:rFonts w:eastAsia="黑体"/>
      <w:color w:val="000000"/>
      <w:sz w:val="24"/>
    </w:rPr>
  </w:style>
  <w:style w:type="paragraph" w:styleId="33">
    <w:name w:val="toc 2"/>
    <w:basedOn w:val="1"/>
    <w:next w:val="1"/>
    <w:qFormat/>
    <w:uiPriority w:val="39"/>
    <w:pPr>
      <w:tabs>
        <w:tab w:val="right" w:leader="dot" w:pos="9403"/>
      </w:tabs>
      <w:snapToGrid w:val="0"/>
      <w:spacing w:line="360" w:lineRule="auto"/>
      <w:ind w:firstLine="200" w:firstLineChars="200"/>
    </w:pPr>
    <w:rPr>
      <w:smallCaps/>
    </w:rPr>
  </w:style>
  <w:style w:type="paragraph" w:styleId="34">
    <w:name w:val="toc 9"/>
    <w:basedOn w:val="1"/>
    <w:next w:val="1"/>
    <w:qFormat/>
    <w:uiPriority w:val="0"/>
    <w:pPr>
      <w:ind w:left="1680"/>
      <w:jc w:val="left"/>
    </w:pPr>
    <w:rPr>
      <w:sz w:val="18"/>
      <w:szCs w:val="18"/>
    </w:rPr>
  </w:style>
  <w:style w:type="paragraph" w:styleId="35">
    <w:name w:val="Body Text 2"/>
    <w:basedOn w:val="1"/>
    <w:link w:val="97"/>
    <w:qFormat/>
    <w:uiPriority w:val="0"/>
    <w:rPr>
      <w:b/>
      <w:bCs/>
      <w:color w:val="000000"/>
      <w:sz w:val="28"/>
    </w:rPr>
  </w:style>
  <w:style w:type="paragraph" w:styleId="36">
    <w:name w:val="List 4"/>
    <w:basedOn w:val="1"/>
    <w:qFormat/>
    <w:uiPriority w:val="0"/>
    <w:pPr>
      <w:ind w:left="100" w:leftChars="600" w:hanging="200" w:hangingChars="200"/>
    </w:pPr>
    <w:rPr>
      <w:szCs w:val="20"/>
    </w:rPr>
  </w:style>
  <w:style w:type="paragraph" w:styleId="37">
    <w:name w:val="HTML Preformatted"/>
    <w:basedOn w:val="1"/>
    <w:link w:val="9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qFormat/>
    <w:uiPriority w:val="0"/>
    <w:pPr>
      <w:widowControl/>
      <w:spacing w:before="100" w:beforeAutospacing="1" w:after="100" w:afterAutospacing="1"/>
      <w:jc w:val="left"/>
    </w:pPr>
    <w:rPr>
      <w:rFonts w:ascii="宋体" w:hAnsi="宋体"/>
      <w:kern w:val="0"/>
      <w:sz w:val="24"/>
    </w:rPr>
  </w:style>
  <w:style w:type="paragraph" w:styleId="39">
    <w:name w:val="index 1"/>
    <w:basedOn w:val="1"/>
    <w:next w:val="1"/>
    <w:qFormat/>
    <w:uiPriority w:val="0"/>
    <w:pPr>
      <w:widowControl/>
      <w:spacing w:line="360" w:lineRule="auto"/>
      <w:jc w:val="center"/>
    </w:pPr>
    <w:rPr>
      <w:rFonts w:ascii="Arial" w:hAnsi="Arial" w:cs="Arial"/>
      <w:kern w:val="0"/>
      <w:sz w:val="24"/>
    </w:rPr>
  </w:style>
  <w:style w:type="paragraph" w:styleId="40">
    <w:name w:val="Title"/>
    <w:basedOn w:val="1"/>
    <w:link w:val="93"/>
    <w:qFormat/>
    <w:uiPriority w:val="0"/>
    <w:pPr>
      <w:jc w:val="center"/>
    </w:pPr>
    <w:rPr>
      <w:sz w:val="30"/>
    </w:rPr>
  </w:style>
  <w:style w:type="paragraph" w:styleId="41">
    <w:name w:val="annotation subject"/>
    <w:basedOn w:val="13"/>
    <w:next w:val="13"/>
    <w:link w:val="78"/>
    <w:qFormat/>
    <w:uiPriority w:val="0"/>
    <w:rPr>
      <w:b/>
      <w:bCs/>
    </w:rPr>
  </w:style>
  <w:style w:type="paragraph" w:styleId="42">
    <w:name w:val="Body Text First Indent"/>
    <w:basedOn w:val="2"/>
    <w:link w:val="82"/>
    <w:qFormat/>
    <w:uiPriority w:val="0"/>
    <w:pPr>
      <w:ind w:firstLine="420" w:firstLineChars="100"/>
    </w:pPr>
    <w:rPr>
      <w:szCs w:val="20"/>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rPr>
  </w:style>
  <w:style w:type="character" w:styleId="47">
    <w:name w:val="page number"/>
    <w:qFormat/>
    <w:uiPriority w:val="0"/>
    <w:rPr>
      <w:rFonts w:eastAsia="Arial"/>
    </w:rPr>
  </w:style>
  <w:style w:type="character" w:styleId="48">
    <w:name w:val="FollowedHyperlink"/>
    <w:qFormat/>
    <w:uiPriority w:val="99"/>
    <w:rPr>
      <w:color w:val="800080"/>
      <w:u w:val="single"/>
    </w:rPr>
  </w:style>
  <w:style w:type="character" w:styleId="49">
    <w:name w:val="Emphasis"/>
    <w:qFormat/>
    <w:uiPriority w:val="0"/>
    <w:rPr>
      <w:color w:val="CC0033"/>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页眉 Char"/>
    <w:basedOn w:val="45"/>
    <w:link w:val="25"/>
    <w:qFormat/>
    <w:uiPriority w:val="99"/>
    <w:rPr>
      <w:kern w:val="2"/>
      <w:sz w:val="18"/>
      <w:szCs w:val="18"/>
    </w:rPr>
  </w:style>
  <w:style w:type="character" w:customStyle="1" w:styleId="53">
    <w:name w:val="页脚 Char"/>
    <w:basedOn w:val="45"/>
    <w:link w:val="24"/>
    <w:qFormat/>
    <w:uiPriority w:val="99"/>
    <w:rPr>
      <w:kern w:val="2"/>
      <w:sz w:val="18"/>
      <w:szCs w:val="18"/>
    </w:rPr>
  </w:style>
  <w:style w:type="character" w:customStyle="1" w:styleId="54">
    <w:name w:val="标题 1 Char"/>
    <w:basedOn w:val="45"/>
    <w:link w:val="3"/>
    <w:qFormat/>
    <w:uiPriority w:val="9"/>
    <w:rPr>
      <w:b/>
      <w:color w:val="000000"/>
      <w:kern w:val="2"/>
      <w:sz w:val="32"/>
      <w:szCs w:val="24"/>
    </w:rPr>
  </w:style>
  <w:style w:type="character" w:customStyle="1" w:styleId="55">
    <w:name w:val="标题 2 Char"/>
    <w:basedOn w:val="45"/>
    <w:link w:val="4"/>
    <w:qFormat/>
    <w:uiPriority w:val="9"/>
    <w:rPr>
      <w:rFonts w:ascii="Arial" w:hAnsi="Arial"/>
      <w:b/>
      <w:bCs/>
      <w:kern w:val="2"/>
      <w:sz w:val="21"/>
      <w:szCs w:val="32"/>
    </w:rPr>
  </w:style>
  <w:style w:type="character" w:customStyle="1" w:styleId="56">
    <w:name w:val="标题 3 Char"/>
    <w:basedOn w:val="45"/>
    <w:link w:val="5"/>
    <w:qFormat/>
    <w:uiPriority w:val="0"/>
    <w:rPr>
      <w:kern w:val="2"/>
      <w:sz w:val="24"/>
    </w:rPr>
  </w:style>
  <w:style w:type="character" w:customStyle="1" w:styleId="57">
    <w:name w:val="标题 4 Char"/>
    <w:basedOn w:val="45"/>
    <w:link w:val="6"/>
    <w:qFormat/>
    <w:uiPriority w:val="0"/>
    <w:rPr>
      <w:rFonts w:ascii="Cambria" w:hAnsi="Cambria"/>
      <w:b/>
      <w:bCs/>
      <w:kern w:val="2"/>
      <w:sz w:val="28"/>
      <w:szCs w:val="28"/>
    </w:rPr>
  </w:style>
  <w:style w:type="character" w:customStyle="1" w:styleId="58">
    <w:name w:val="标题 5 Char"/>
    <w:basedOn w:val="45"/>
    <w:link w:val="7"/>
    <w:qFormat/>
    <w:uiPriority w:val="0"/>
    <w:rPr>
      <w:b/>
      <w:bCs/>
      <w:kern w:val="2"/>
      <w:sz w:val="28"/>
      <w:szCs w:val="28"/>
    </w:rPr>
  </w:style>
  <w:style w:type="character" w:customStyle="1" w:styleId="59">
    <w:name w:val="Char Char Char"/>
    <w:link w:val="60"/>
    <w:qFormat/>
    <w:uiPriority w:val="0"/>
    <w:rPr>
      <w:rFonts w:ascii="宋体" w:hAnsi="宋体"/>
      <w:b/>
      <w:kern w:val="2"/>
      <w:sz w:val="21"/>
      <w:szCs w:val="21"/>
    </w:rPr>
  </w:style>
  <w:style w:type="paragraph" w:customStyle="1" w:styleId="60">
    <w:name w:val="Char"/>
    <w:basedOn w:val="25"/>
    <w:next w:val="25"/>
    <w:link w:val="59"/>
    <w:qFormat/>
    <w:uiPriority w:val="0"/>
    <w:pPr>
      <w:snapToGrid/>
      <w:jc w:val="right"/>
    </w:pPr>
    <w:rPr>
      <w:rFonts w:ascii="宋体" w:hAnsi="宋体"/>
      <w:b/>
      <w:sz w:val="21"/>
      <w:szCs w:val="21"/>
    </w:rPr>
  </w:style>
  <w:style w:type="character" w:customStyle="1" w:styleId="61">
    <w:name w:val="纯文本 Char"/>
    <w:link w:val="19"/>
    <w:qFormat/>
    <w:uiPriority w:val="0"/>
    <w:rPr>
      <w:rFonts w:ascii="宋体" w:hAnsi="Courier New"/>
      <w:kern w:val="2"/>
      <w:sz w:val="21"/>
    </w:rPr>
  </w:style>
  <w:style w:type="character" w:customStyle="1" w:styleId="62">
    <w:name w:val="Char Char3"/>
    <w:qFormat/>
    <w:uiPriority w:val="0"/>
    <w:rPr>
      <w:rFonts w:ascii="Arial" w:hAnsi="Arial" w:eastAsia="宋体"/>
      <w:b/>
      <w:bCs/>
      <w:kern w:val="2"/>
      <w:sz w:val="21"/>
      <w:szCs w:val="32"/>
      <w:lang w:val="en-US" w:eastAsia="zh-CN" w:bidi="ar-SA"/>
    </w:rPr>
  </w:style>
  <w:style w:type="character" w:customStyle="1" w:styleId="63">
    <w:name w:val="普通文字 Char1"/>
    <w:qFormat/>
    <w:uiPriority w:val="0"/>
    <w:rPr>
      <w:rFonts w:ascii="宋体" w:hAnsi="Courier New" w:eastAsia="宋体"/>
      <w:kern w:val="2"/>
      <w:sz w:val="21"/>
      <w:lang w:val="en-US" w:eastAsia="zh-CN"/>
    </w:rPr>
  </w:style>
  <w:style w:type="character" w:customStyle="1" w:styleId="64">
    <w:name w:val="样式1 Char Char"/>
    <w:link w:val="65"/>
    <w:qFormat/>
    <w:uiPriority w:val="0"/>
    <w:rPr>
      <w:rFonts w:ascii="Arial" w:hAnsi="Arial"/>
      <w:kern w:val="2"/>
      <w:sz w:val="21"/>
      <w:szCs w:val="24"/>
    </w:rPr>
  </w:style>
  <w:style w:type="paragraph" w:customStyle="1" w:styleId="65">
    <w:name w:val="样式1"/>
    <w:basedOn w:val="1"/>
    <w:link w:val="64"/>
    <w:qFormat/>
    <w:uiPriority w:val="0"/>
    <w:pPr>
      <w:spacing w:line="360" w:lineRule="exact"/>
      <w:ind w:firstLine="200" w:firstLineChars="200"/>
    </w:pPr>
    <w:rPr>
      <w:rFonts w:ascii="Arial" w:hAnsi="Arial"/>
    </w:rPr>
  </w:style>
  <w:style w:type="character" w:customStyle="1" w:styleId="66">
    <w:name w:val="unnamed51"/>
    <w:qFormat/>
    <w:uiPriority w:val="0"/>
    <w:rPr>
      <w:sz w:val="22"/>
      <w:szCs w:val="22"/>
    </w:rPr>
  </w:style>
  <w:style w:type="character" w:customStyle="1" w:styleId="67">
    <w:name w:val="正文缩进 Char"/>
    <w:link w:val="11"/>
    <w:qFormat/>
    <w:uiPriority w:val="0"/>
    <w:rPr>
      <w:kern w:val="2"/>
      <w:sz w:val="21"/>
      <w:szCs w:val="24"/>
    </w:rPr>
  </w:style>
  <w:style w:type="character" w:customStyle="1" w:styleId="68">
    <w:name w:val="样式1 Char"/>
    <w:qFormat/>
    <w:uiPriority w:val="0"/>
    <w:rPr>
      <w:rFonts w:ascii="Arial" w:hAnsi="Arial" w:eastAsia="宋体"/>
      <w:kern w:val="2"/>
      <w:sz w:val="21"/>
      <w:szCs w:val="24"/>
      <w:lang w:val="en-US" w:eastAsia="zh-CN" w:bidi="ar-SA"/>
    </w:rPr>
  </w:style>
  <w:style w:type="character" w:customStyle="1" w:styleId="69">
    <w:name w:val="彩色列表 - 强调文字颜色 1 Char"/>
    <w:link w:val="70"/>
    <w:qFormat/>
    <w:uiPriority w:val="0"/>
    <w:rPr>
      <w:kern w:val="2"/>
      <w:sz w:val="21"/>
      <w:szCs w:val="24"/>
    </w:rPr>
  </w:style>
  <w:style w:type="paragraph" w:customStyle="1" w:styleId="70">
    <w:name w:val="彩色列表 - 强调文字颜色 11"/>
    <w:basedOn w:val="1"/>
    <w:link w:val="69"/>
    <w:qFormat/>
    <w:uiPriority w:val="0"/>
    <w:pPr>
      <w:ind w:firstLine="420" w:firstLineChars="200"/>
    </w:pPr>
  </w:style>
  <w:style w:type="character" w:customStyle="1" w:styleId="71">
    <w:name w:val="样式1 Char Char Char"/>
    <w:qFormat/>
    <w:uiPriority w:val="0"/>
    <w:rPr>
      <w:rFonts w:ascii="Arial" w:hAnsi="Arial" w:eastAsia="宋体"/>
      <w:kern w:val="2"/>
      <w:sz w:val="21"/>
      <w:szCs w:val="24"/>
      <w:lang w:val="en-US" w:eastAsia="zh-CN" w:bidi="ar-SA"/>
    </w:rPr>
  </w:style>
  <w:style w:type="character" w:customStyle="1" w:styleId="72">
    <w:name w:val="zbggmain style9"/>
    <w:basedOn w:val="45"/>
    <w:qFormat/>
    <w:uiPriority w:val="0"/>
  </w:style>
  <w:style w:type="character" w:customStyle="1" w:styleId="73">
    <w:name w:val="副标题 Char"/>
    <w:link w:val="28"/>
    <w:qFormat/>
    <w:uiPriority w:val="0"/>
    <w:rPr>
      <w:rFonts w:ascii="Cambria" w:hAnsi="Cambria"/>
      <w:b/>
      <w:bCs/>
      <w:kern w:val="28"/>
      <w:sz w:val="32"/>
      <w:szCs w:val="32"/>
    </w:rPr>
  </w:style>
  <w:style w:type="character" w:customStyle="1" w:styleId="74">
    <w:name w:val="普通文字 Char Char2"/>
    <w:qFormat/>
    <w:uiPriority w:val="0"/>
    <w:rPr>
      <w:rFonts w:ascii="宋体" w:hAnsi="Courier New" w:eastAsia="宋体"/>
      <w:kern w:val="2"/>
      <w:sz w:val="21"/>
      <w:lang w:val="en-US" w:eastAsia="zh-CN" w:bidi="ar-SA"/>
    </w:rPr>
  </w:style>
  <w:style w:type="character" w:customStyle="1" w:styleId="75">
    <w:name w:val="副标题 Char1"/>
    <w:basedOn w:val="45"/>
    <w:qFormat/>
    <w:uiPriority w:val="0"/>
    <w:rPr>
      <w:rFonts w:asciiTheme="majorHAnsi" w:hAnsiTheme="majorHAnsi" w:cstheme="majorBidi"/>
      <w:b/>
      <w:bCs/>
      <w:kern w:val="28"/>
      <w:sz w:val="32"/>
      <w:szCs w:val="32"/>
    </w:rPr>
  </w:style>
  <w:style w:type="character" w:customStyle="1" w:styleId="76">
    <w:name w:val="正文文本缩进 2 Char"/>
    <w:basedOn w:val="45"/>
    <w:link w:val="22"/>
    <w:qFormat/>
    <w:uiPriority w:val="0"/>
    <w:rPr>
      <w:rFonts w:ascii="宋体"/>
      <w:sz w:val="24"/>
    </w:rPr>
  </w:style>
  <w:style w:type="character" w:customStyle="1" w:styleId="77">
    <w:name w:val="批注文字 Char"/>
    <w:basedOn w:val="45"/>
    <w:link w:val="13"/>
    <w:qFormat/>
    <w:uiPriority w:val="0"/>
    <w:rPr>
      <w:kern w:val="2"/>
      <w:sz w:val="21"/>
    </w:rPr>
  </w:style>
  <w:style w:type="character" w:customStyle="1" w:styleId="78">
    <w:name w:val="批注主题 Char"/>
    <w:basedOn w:val="77"/>
    <w:link w:val="41"/>
    <w:qFormat/>
    <w:uiPriority w:val="0"/>
    <w:rPr>
      <w:b/>
      <w:bCs/>
      <w:kern w:val="2"/>
      <w:sz w:val="21"/>
    </w:rPr>
  </w:style>
  <w:style w:type="paragraph" w:customStyle="1" w:styleId="79">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80">
    <w:name w:val="Char1 Char Char Char Char Char Char"/>
    <w:basedOn w:val="1"/>
    <w:qFormat/>
    <w:uiPriority w:val="0"/>
    <w:rPr>
      <w:rFonts w:ascii="仿宋_GB2312" w:eastAsia="仿宋_GB2312"/>
      <w:b/>
      <w:sz w:val="32"/>
      <w:szCs w:val="32"/>
    </w:rPr>
  </w:style>
  <w:style w:type="character" w:customStyle="1" w:styleId="81">
    <w:name w:val="正文文本 Char"/>
    <w:basedOn w:val="45"/>
    <w:link w:val="2"/>
    <w:qFormat/>
    <w:uiPriority w:val="0"/>
    <w:rPr>
      <w:kern w:val="2"/>
      <w:sz w:val="21"/>
      <w:szCs w:val="24"/>
    </w:rPr>
  </w:style>
  <w:style w:type="character" w:customStyle="1" w:styleId="82">
    <w:name w:val="正文首行缩进 Char"/>
    <w:basedOn w:val="81"/>
    <w:link w:val="42"/>
    <w:qFormat/>
    <w:uiPriority w:val="0"/>
    <w:rPr>
      <w:kern w:val="2"/>
      <w:sz w:val="21"/>
      <w:szCs w:val="24"/>
    </w:rPr>
  </w:style>
  <w:style w:type="character" w:customStyle="1" w:styleId="83">
    <w:name w:val="文档结构图 Char"/>
    <w:basedOn w:val="45"/>
    <w:link w:val="12"/>
    <w:qFormat/>
    <w:uiPriority w:val="0"/>
    <w:rPr>
      <w:kern w:val="2"/>
      <w:sz w:val="21"/>
      <w:szCs w:val="24"/>
      <w:shd w:val="clear" w:color="auto" w:fill="000080"/>
    </w:rPr>
  </w:style>
  <w:style w:type="character" w:customStyle="1" w:styleId="84">
    <w:name w:val="正文文本 3 Char"/>
    <w:basedOn w:val="45"/>
    <w:link w:val="14"/>
    <w:qFormat/>
    <w:uiPriority w:val="0"/>
    <w:rPr>
      <w:rFonts w:ascii="楷体_GB2312" w:eastAsia="楷体_GB2312"/>
      <w:b/>
      <w:color w:val="000000"/>
      <w:kern w:val="2"/>
      <w:sz w:val="30"/>
      <w:szCs w:val="24"/>
    </w:rPr>
  </w:style>
  <w:style w:type="character" w:customStyle="1" w:styleId="85">
    <w:name w:val="正文文本缩进 Char"/>
    <w:basedOn w:val="45"/>
    <w:link w:val="15"/>
    <w:qFormat/>
    <w:uiPriority w:val="99"/>
    <w:rPr>
      <w:rFonts w:ascii="宋体"/>
      <w:sz w:val="24"/>
    </w:rPr>
  </w:style>
  <w:style w:type="character" w:customStyle="1" w:styleId="86">
    <w:name w:val="日期 Char"/>
    <w:basedOn w:val="45"/>
    <w:link w:val="21"/>
    <w:qFormat/>
    <w:uiPriority w:val="0"/>
    <w:rPr>
      <w:color w:val="000000"/>
      <w:kern w:val="2"/>
      <w:sz w:val="24"/>
      <w:szCs w:val="24"/>
    </w:rPr>
  </w:style>
  <w:style w:type="paragraph" w:customStyle="1" w:styleId="87">
    <w:name w:val="Char2"/>
    <w:basedOn w:val="1"/>
    <w:qFormat/>
    <w:uiPriority w:val="0"/>
    <w:rPr>
      <w:rFonts w:ascii="仿宋_GB2312" w:eastAsia="仿宋_GB2312"/>
      <w:b/>
      <w:sz w:val="32"/>
      <w:szCs w:val="32"/>
    </w:rPr>
  </w:style>
  <w:style w:type="character" w:customStyle="1" w:styleId="88">
    <w:name w:val="纯文本 Char1"/>
    <w:basedOn w:val="45"/>
    <w:qFormat/>
    <w:uiPriority w:val="0"/>
    <w:rPr>
      <w:rFonts w:ascii="宋体" w:hAnsi="Courier New" w:cs="Courier New"/>
      <w:kern w:val="2"/>
      <w:sz w:val="21"/>
      <w:szCs w:val="21"/>
    </w:rPr>
  </w:style>
  <w:style w:type="paragraph" w:customStyle="1" w:styleId="89">
    <w:name w:val="样式4"/>
    <w:basedOn w:val="24"/>
    <w:qFormat/>
    <w:uiPriority w:val="0"/>
    <w:pPr>
      <w:pBdr>
        <w:top w:val="single" w:color="auto" w:sz="4" w:space="1"/>
        <w:bottom w:val="single" w:color="auto" w:sz="4" w:space="1"/>
      </w:pBdr>
      <w:tabs>
        <w:tab w:val="right" w:pos="9901"/>
        <w:tab w:val="clear" w:pos="4153"/>
        <w:tab w:val="clear" w:pos="8306"/>
      </w:tabs>
    </w:pPr>
    <w:rPr>
      <w:sz w:val="21"/>
    </w:rPr>
  </w:style>
  <w:style w:type="character" w:customStyle="1" w:styleId="90">
    <w:name w:val="批注框文本 Char"/>
    <w:basedOn w:val="45"/>
    <w:link w:val="23"/>
    <w:qFormat/>
    <w:uiPriority w:val="0"/>
    <w:rPr>
      <w:kern w:val="2"/>
      <w:sz w:val="18"/>
      <w:szCs w:val="18"/>
    </w:rPr>
  </w:style>
  <w:style w:type="character" w:customStyle="1" w:styleId="91">
    <w:name w:val="HTML 预设格式 Char"/>
    <w:basedOn w:val="45"/>
    <w:link w:val="37"/>
    <w:qFormat/>
    <w:uiPriority w:val="0"/>
    <w:rPr>
      <w:rFonts w:ascii="宋体" w:hAnsi="宋体" w:cs="宋体"/>
      <w:sz w:val="24"/>
      <w:szCs w:val="24"/>
    </w:rPr>
  </w:style>
  <w:style w:type="paragraph" w:customStyle="1" w:styleId="92">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character" w:customStyle="1" w:styleId="93">
    <w:name w:val="标题 Char"/>
    <w:basedOn w:val="45"/>
    <w:link w:val="40"/>
    <w:qFormat/>
    <w:uiPriority w:val="0"/>
    <w:rPr>
      <w:kern w:val="2"/>
      <w:sz w:val="30"/>
      <w:szCs w:val="24"/>
    </w:rPr>
  </w:style>
  <w:style w:type="paragraph" w:customStyle="1" w:styleId="94">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character" w:customStyle="1" w:styleId="95">
    <w:name w:val="正文文本缩进 3 Char"/>
    <w:basedOn w:val="45"/>
    <w:link w:val="32"/>
    <w:qFormat/>
    <w:uiPriority w:val="0"/>
    <w:rPr>
      <w:rFonts w:eastAsia="黑体"/>
      <w:color w:val="000000"/>
      <w:kern w:val="2"/>
      <w:sz w:val="24"/>
      <w:szCs w:val="24"/>
    </w:rPr>
  </w:style>
  <w:style w:type="paragraph" w:customStyle="1" w:styleId="96">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97">
    <w:name w:val="正文文本 2 Char"/>
    <w:basedOn w:val="45"/>
    <w:link w:val="35"/>
    <w:qFormat/>
    <w:uiPriority w:val="0"/>
    <w:rPr>
      <w:b/>
      <w:bCs/>
      <w:color w:val="000000"/>
      <w:kern w:val="2"/>
      <w:sz w:val="28"/>
      <w:szCs w:val="24"/>
    </w:rPr>
  </w:style>
  <w:style w:type="paragraph" w:customStyle="1" w:styleId="98">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99">
    <w:name w:val="Char1 Char Char Char"/>
    <w:basedOn w:val="1"/>
    <w:qFormat/>
    <w:uiPriority w:val="0"/>
    <w:rPr>
      <w:szCs w:val="20"/>
    </w:rPr>
  </w:style>
  <w:style w:type="paragraph" w:customStyle="1" w:styleId="100">
    <w:name w:val="默认段落字体 Para Char"/>
    <w:basedOn w:val="1"/>
    <w:qFormat/>
    <w:uiPriority w:val="0"/>
    <w:pPr>
      <w:numPr>
        <w:ilvl w:val="0"/>
        <w:numId w:val="2"/>
      </w:numPr>
    </w:pPr>
  </w:style>
  <w:style w:type="paragraph" w:customStyle="1" w:styleId="101">
    <w:name w:val="内文正文"/>
    <w:basedOn w:val="19"/>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102">
    <w:name w:val="普通(网站)1"/>
    <w:basedOn w:val="1"/>
    <w:qFormat/>
    <w:uiPriority w:val="0"/>
    <w:pPr>
      <w:widowControl/>
      <w:jc w:val="left"/>
    </w:pPr>
    <w:rPr>
      <w:rFonts w:ascii="ˎ̥" w:hAnsi="ˎ̥" w:cs="宋体"/>
      <w:color w:val="000000"/>
      <w:kern w:val="0"/>
      <w:sz w:val="13"/>
      <w:szCs w:val="13"/>
    </w:rPr>
  </w:style>
  <w:style w:type="paragraph" w:customStyle="1" w:styleId="103">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104">
    <w:name w:val="Char3"/>
    <w:basedOn w:val="1"/>
    <w:qFormat/>
    <w:uiPriority w:val="0"/>
    <w:rPr>
      <w:rFonts w:ascii="仿宋_GB2312" w:eastAsia="仿宋_GB2312"/>
      <w:b/>
      <w:sz w:val="32"/>
      <w:szCs w:val="32"/>
    </w:rPr>
  </w:style>
  <w:style w:type="paragraph" w:customStyle="1" w:styleId="105">
    <w:name w:val="正文－恩普"/>
    <w:basedOn w:val="11"/>
    <w:qFormat/>
    <w:uiPriority w:val="0"/>
    <w:pPr>
      <w:widowControl/>
      <w:spacing w:afterLines="50" w:line="360" w:lineRule="auto"/>
      <w:ind w:firstLine="480"/>
      <w:jc w:val="left"/>
    </w:pPr>
    <w:rPr>
      <w:kern w:val="0"/>
      <w:sz w:val="24"/>
      <w:szCs w:val="20"/>
    </w:rPr>
  </w:style>
  <w:style w:type="paragraph" w:customStyle="1" w:styleId="106">
    <w:name w:val="Char4"/>
    <w:basedOn w:val="11"/>
    <w:qFormat/>
    <w:uiPriority w:val="0"/>
    <w:pPr>
      <w:widowControl/>
      <w:spacing w:afterLines="50" w:line="360" w:lineRule="auto"/>
      <w:ind w:firstLine="480"/>
      <w:jc w:val="left"/>
    </w:pPr>
  </w:style>
  <w:style w:type="paragraph" w:customStyle="1" w:styleId="107">
    <w:name w:val="1"/>
    <w:basedOn w:val="1"/>
    <w:next w:val="32"/>
    <w:qFormat/>
    <w:uiPriority w:val="0"/>
    <w:pPr>
      <w:widowControl/>
      <w:snapToGrid w:val="0"/>
      <w:spacing w:line="440" w:lineRule="atLeast"/>
      <w:ind w:firstLine="480"/>
    </w:pPr>
    <w:rPr>
      <w:kern w:val="0"/>
      <w:sz w:val="24"/>
      <w:szCs w:val="20"/>
    </w:rPr>
  </w:style>
  <w:style w:type="paragraph" w:customStyle="1" w:styleId="108">
    <w:name w:val="条文1"/>
    <w:basedOn w:val="1"/>
    <w:qFormat/>
    <w:uiPriority w:val="0"/>
    <w:pPr>
      <w:tabs>
        <w:tab w:val="left" w:pos="720"/>
      </w:tabs>
      <w:spacing w:line="360" w:lineRule="auto"/>
    </w:pPr>
    <w:rPr>
      <w:rFonts w:ascii="MS UI Gothic" w:hAnsi="MS UI Gothic"/>
      <w:kern w:val="44"/>
      <w:sz w:val="24"/>
      <w:szCs w:val="20"/>
    </w:rPr>
  </w:style>
  <w:style w:type="paragraph" w:styleId="109">
    <w:name w:val="List Paragraph"/>
    <w:basedOn w:val="1"/>
    <w:qFormat/>
    <w:uiPriority w:val="34"/>
    <w:pPr>
      <w:ind w:firstLine="420" w:firstLineChars="200"/>
    </w:pPr>
  </w:style>
  <w:style w:type="paragraph" w:customStyle="1" w:styleId="110">
    <w:name w:val="p0"/>
    <w:basedOn w:val="1"/>
    <w:qFormat/>
    <w:uiPriority w:val="0"/>
    <w:pPr>
      <w:widowControl/>
    </w:pPr>
    <w:rPr>
      <w:kern w:val="0"/>
      <w:szCs w:val="21"/>
    </w:rPr>
  </w:style>
  <w:style w:type="paragraph" w:customStyle="1" w:styleId="111">
    <w:name w:val="样式 正文文本"/>
    <w:basedOn w:val="1"/>
    <w:qFormat/>
    <w:uiPriority w:val="0"/>
    <w:pPr>
      <w:adjustRightInd w:val="0"/>
      <w:snapToGrid w:val="0"/>
      <w:spacing w:line="400" w:lineRule="exact"/>
      <w:ind w:firstLine="200" w:firstLineChars="200"/>
      <w:textAlignment w:val="baseline"/>
    </w:pPr>
    <w:rPr>
      <w:rFonts w:ascii="Arial" w:hAnsi="Arial" w:eastAsia="Times New Roman" w:cs="宋体"/>
      <w:color w:val="000000"/>
      <w:szCs w:val="20"/>
    </w:rPr>
  </w:style>
  <w:style w:type="paragraph" w:customStyle="1" w:styleId="112">
    <w:name w:val="表内文字"/>
    <w:basedOn w:val="1"/>
    <w:qFormat/>
    <w:uiPriority w:val="0"/>
    <w:pPr>
      <w:tabs>
        <w:tab w:val="left" w:pos="1418"/>
      </w:tabs>
      <w:spacing w:line="360" w:lineRule="auto"/>
      <w:jc w:val="center"/>
    </w:pPr>
    <w:rPr>
      <w:rFonts w:ascii="宋体" w:hAnsi="宋体"/>
      <w:spacing w:val="-20"/>
      <w:kern w:val="0"/>
      <w:sz w:val="24"/>
    </w:rPr>
  </w:style>
  <w:style w:type="character" w:customStyle="1" w:styleId="113">
    <w:name w:val="正文文本 Char2"/>
    <w:basedOn w:val="45"/>
    <w:qFormat/>
    <w:uiPriority w:val="0"/>
    <w:rPr>
      <w:kern w:val="2"/>
      <w:sz w:val="21"/>
      <w:szCs w:val="24"/>
    </w:rPr>
  </w:style>
  <w:style w:type="paragraph" w:customStyle="1" w:styleId="114">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15">
    <w:name w:val="正文文字"/>
    <w:basedOn w:val="1"/>
    <w:qFormat/>
    <w:uiPriority w:val="0"/>
    <w:pPr>
      <w:widowControl/>
      <w:spacing w:line="952" w:lineRule="atLeast"/>
      <w:ind w:firstLine="419"/>
      <w:textAlignment w:val="baseline"/>
    </w:pPr>
    <w:rPr>
      <w:b/>
      <w:color w:val="000000"/>
      <w:kern w:val="0"/>
      <w:sz w:val="44"/>
      <w:szCs w:val="20"/>
      <w:u w:color="000000"/>
    </w:rPr>
  </w:style>
  <w:style w:type="paragraph" w:customStyle="1" w:styleId="116">
    <w:name w:val="TOC 标题1"/>
    <w:basedOn w:val="3"/>
    <w:next w:val="1"/>
    <w:qFormat/>
    <w:uiPriority w:val="39"/>
    <w:pPr>
      <w:widowControl/>
      <w:numPr>
        <w:ilvl w:val="0"/>
        <w:numId w:val="0"/>
      </w:numPr>
      <w:spacing w:before="480" w:line="276" w:lineRule="auto"/>
      <w:jc w:val="left"/>
      <w:outlineLvl w:val="9"/>
    </w:pPr>
    <w:rPr>
      <w:rFonts w:ascii="Cambria" w:hAnsi="Cambria"/>
      <w:bCs/>
      <w:color w:val="365F91"/>
      <w:kern w:val="0"/>
      <w:sz w:val="28"/>
      <w:szCs w:val="28"/>
    </w:rPr>
  </w:style>
  <w:style w:type="paragraph" w:customStyle="1" w:styleId="117">
    <w:name w:val="Table Paragraph"/>
    <w:basedOn w:val="1"/>
    <w:qFormat/>
    <w:uiPriority w:val="1"/>
    <w:pPr>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434</Words>
  <Characters>2477</Characters>
  <Lines>20</Lines>
  <Paragraphs>5</Paragraphs>
  <TotalTime>380</TotalTime>
  <ScaleCrop>false</ScaleCrop>
  <LinksUpToDate>false</LinksUpToDate>
  <CharactersWithSpaces>2906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2019-01-03T15:39:00Z</dcterms:created>
  <dc:creator>leovov</dc:creator>
  <cp:lastModifiedBy>shendy</cp:lastModifiedBy>
  <cp:lastPrinted>2019-01-03T15:40:00Z</cp:lastPrinted>
  <dcterms:modified xsi:type="dcterms:W3CDTF">2022-12-15T14:50:58Z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